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4B62A" w14:textId="77777777" w:rsidR="00FC0A1F" w:rsidRDefault="00E45358">
      <w:pPr>
        <w:spacing w:after="120" w:line="254" w:lineRule="auto"/>
        <w:ind w:left="720" w:firstLine="2268"/>
        <w:rPr>
          <w:rFonts w:ascii="Arial" w:eastAsia="Arial Unicode MS" w:hAnsi="Arial" w:cs="Arial"/>
        </w:rPr>
      </w:pPr>
      <w:r>
        <w:rPr>
          <w:rFonts w:ascii="Arial" w:hAnsi="Arial"/>
          <w:noProof/>
          <w:lang w:eastAsia="en-GB"/>
        </w:rPr>
        <w:drawing>
          <wp:anchor distT="0" distB="0" distL="114300" distR="114300" simplePos="0" relativeHeight="251661312" behindDoc="0" locked="0" layoutInCell="1" allowOverlap="1" wp14:anchorId="068E9341" wp14:editId="26B3CDE7">
            <wp:simplePos x="0" y="0"/>
            <wp:positionH relativeFrom="column">
              <wp:posOffset>3919220</wp:posOffset>
            </wp:positionH>
            <wp:positionV relativeFrom="paragraph">
              <wp:posOffset>193675</wp:posOffset>
            </wp:positionV>
            <wp:extent cx="2257425" cy="552450"/>
            <wp:effectExtent l="0" t="0" r="9525" b="0"/>
            <wp:wrapThrough wrapText="bothSides">
              <wp:wrapPolygon edited="0">
                <wp:start x="0" y="0"/>
                <wp:lineTo x="0" y="20855"/>
                <wp:lineTo x="21509" y="20855"/>
                <wp:lineTo x="21509" y="0"/>
                <wp:lineTo x="0" y="0"/>
              </wp:wrapPolygon>
            </wp:wrapThrough>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abinet Office Logo 1.JPG"/>
                    <pic:cNvPicPr/>
                  </pic:nvPicPr>
                  <pic:blipFill>
                    <a:blip r:embed="rId11">
                      <a:extLst>
                        <a:ext uri="{28A0092B-C50C-407E-A947-70E740481C1C}">
                          <a14:useLocalDpi xmlns:a14="http://schemas.microsoft.com/office/drawing/2010/main" val="0"/>
                        </a:ext>
                      </a:extLst>
                    </a:blip>
                    <a:stretch>
                      <a:fillRect/>
                    </a:stretch>
                  </pic:blipFill>
                  <pic:spPr>
                    <a:xfrm>
                      <a:off x="0" y="0"/>
                      <a:ext cx="2257425" cy="552450"/>
                    </a:xfrm>
                    <a:prstGeom prst="rect">
                      <a:avLst/>
                    </a:prstGeom>
                  </pic:spPr>
                </pic:pic>
              </a:graphicData>
            </a:graphic>
          </wp:anchor>
        </w:drawing>
      </w:r>
      <w:r>
        <w:rPr>
          <w:rFonts w:ascii="Arial" w:hAnsi="Arial" w:cs="Arial"/>
          <w:noProof/>
          <w:lang w:eastAsia="en-GB"/>
        </w:rPr>
        <w:drawing>
          <wp:anchor distT="0" distB="0" distL="114300" distR="114300" simplePos="0" relativeHeight="251659264" behindDoc="0" locked="0" layoutInCell="1" allowOverlap="1" wp14:anchorId="5AEECD9D" wp14:editId="1652F0CE">
            <wp:simplePos x="0" y="0"/>
            <wp:positionH relativeFrom="column">
              <wp:posOffset>0</wp:posOffset>
            </wp:positionH>
            <wp:positionV relativeFrom="paragraph">
              <wp:posOffset>0</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14:paraId="38DD5754" w14:textId="77777777" w:rsidR="00FC0A1F" w:rsidRDefault="00FC0A1F">
      <w:pPr>
        <w:rPr>
          <w:rFonts w:ascii="Arial" w:eastAsia="Arial Unicode MS" w:hAnsi="Arial" w:cs="Arial"/>
          <w:b/>
          <w:sz w:val="56"/>
          <w:szCs w:val="56"/>
        </w:rPr>
      </w:pPr>
    </w:p>
    <w:p w14:paraId="1E6C04D7" w14:textId="77777777" w:rsidR="00FC0A1F" w:rsidRDefault="00FC0A1F">
      <w:pPr>
        <w:rPr>
          <w:rFonts w:ascii="Arial" w:hAnsi="Arial" w:cs="Arial"/>
          <w:sz w:val="56"/>
          <w:szCs w:val="56"/>
        </w:rPr>
      </w:pPr>
    </w:p>
    <w:p w14:paraId="31025EFC" w14:textId="77777777" w:rsidR="00FC0A1F" w:rsidRDefault="00FC0A1F">
      <w:pPr>
        <w:rPr>
          <w:rFonts w:ascii="Arial" w:hAnsi="Arial" w:cs="Arial"/>
          <w:sz w:val="52"/>
          <w:szCs w:val="52"/>
        </w:rPr>
      </w:pPr>
    </w:p>
    <w:p w14:paraId="4302A9D6" w14:textId="77777777" w:rsidR="00FC0A1F" w:rsidRDefault="00FC0A1F">
      <w:pPr>
        <w:rPr>
          <w:rFonts w:ascii="Arial" w:hAnsi="Arial" w:cs="Arial"/>
          <w:sz w:val="52"/>
          <w:szCs w:val="52"/>
        </w:rPr>
      </w:pPr>
    </w:p>
    <w:p w14:paraId="583A4ABC" w14:textId="77777777" w:rsidR="00FC0A1F" w:rsidRDefault="00E45358">
      <w:pPr>
        <w:rPr>
          <w:rFonts w:ascii="Arial" w:hAnsi="Arial" w:cs="Arial"/>
          <w:sz w:val="72"/>
          <w:szCs w:val="72"/>
        </w:rPr>
      </w:pPr>
      <w:r>
        <w:rPr>
          <w:rFonts w:ascii="Arial" w:hAnsi="Arial" w:cs="Arial"/>
          <w:sz w:val="72"/>
          <w:szCs w:val="72"/>
        </w:rPr>
        <w:t>Future Administration of the Civil Service Pension Scheme</w:t>
      </w:r>
    </w:p>
    <w:p w14:paraId="4F51FFE3" w14:textId="77777777" w:rsidR="00FC0A1F" w:rsidRDefault="00FC0A1F">
      <w:pPr>
        <w:rPr>
          <w:rFonts w:ascii="Arial" w:hAnsi="Arial" w:cs="Arial"/>
          <w:sz w:val="72"/>
          <w:szCs w:val="72"/>
        </w:rPr>
      </w:pPr>
    </w:p>
    <w:p w14:paraId="17D28F65" w14:textId="77777777" w:rsidR="00FC0A1F" w:rsidRDefault="00E45358">
      <w:pPr>
        <w:rPr>
          <w:rFonts w:ascii="Arial" w:eastAsia="Arial Unicode MS" w:hAnsi="Arial" w:cs="Arial"/>
          <w:b/>
          <w:sz w:val="52"/>
          <w:szCs w:val="52"/>
        </w:rPr>
      </w:pPr>
      <w:r>
        <w:rPr>
          <w:rFonts w:ascii="Arial" w:hAnsi="Arial" w:cs="Arial"/>
          <w:sz w:val="52"/>
          <w:szCs w:val="52"/>
        </w:rPr>
        <w:t xml:space="preserve">Competition Rules </w:t>
      </w:r>
    </w:p>
    <w:p w14:paraId="03D3C6B3" w14:textId="77777777" w:rsidR="00FC0A1F" w:rsidRDefault="00FC0A1F">
      <w:pPr>
        <w:pStyle w:val="GPSL1CLAUSEHEADING"/>
        <w:sectPr w:rsidR="00FC0A1F">
          <w:headerReference w:type="default" r:id="rId13"/>
          <w:footerReference w:type="default" r:id="rId14"/>
          <w:pgSz w:w="11906" w:h="16838"/>
          <w:pgMar w:top="1440" w:right="1440" w:bottom="1440" w:left="1440" w:header="708" w:footer="113" w:gutter="0"/>
          <w:pgNumType w:start="0"/>
          <w:cols w:space="708"/>
          <w:titlePg/>
          <w:docGrid w:linePitch="360"/>
        </w:sectPr>
      </w:pPr>
      <w:bookmarkStart w:id="0" w:name="_Toc508376491"/>
    </w:p>
    <w:p w14:paraId="6E7A6C8F" w14:textId="77777777" w:rsidR="00FC0A1F" w:rsidRDefault="00E45358">
      <w:pPr>
        <w:pStyle w:val="GPSL1CLAUSEHEADING"/>
      </w:pPr>
      <w:r>
        <w:lastRenderedPageBreak/>
        <w:t>Competition rules</w:t>
      </w:r>
      <w:bookmarkEnd w:id="0"/>
      <w:r>
        <w:t xml:space="preserve"> </w:t>
      </w:r>
    </w:p>
    <w:p w14:paraId="69A3983E" w14:textId="18B3FBFB" w:rsidR="00FC0A1F" w:rsidRDefault="00E45358">
      <w:pPr>
        <w:rPr>
          <w:rFonts w:ascii="Arial" w:eastAsia="Arial Unicode MS" w:hAnsi="Arial" w:cs="Arial"/>
          <w:sz w:val="24"/>
          <w:lang w:eastAsia="zh-CN"/>
        </w:rPr>
      </w:pPr>
      <w:r>
        <w:rPr>
          <w:rFonts w:ascii="Arial" w:eastAsia="Arial Unicode MS" w:hAnsi="Arial" w:cs="Arial"/>
          <w:sz w:val="24"/>
          <w:lang w:eastAsia="zh-CN"/>
        </w:rPr>
        <w:t xml:space="preserve">The Authority run competitions so that they are fair and transparent for all Potential </w:t>
      </w:r>
      <w:r w:rsidR="00894C23">
        <w:rPr>
          <w:rFonts w:ascii="Arial" w:eastAsia="Arial Unicode MS" w:hAnsi="Arial" w:cs="Arial"/>
          <w:sz w:val="24"/>
          <w:lang w:eastAsia="zh-CN"/>
        </w:rPr>
        <w:t>Bidders</w:t>
      </w:r>
      <w:r>
        <w:rPr>
          <w:rFonts w:ascii="Arial" w:eastAsia="Arial Unicode MS" w:hAnsi="Arial" w:cs="Arial"/>
          <w:sz w:val="24"/>
          <w:lang w:eastAsia="zh-CN"/>
        </w:rPr>
        <w:t>. This document, sets out certain additional rules of this competition. It needs to be read together with the Descriptive Document Future Administration of the Civil Service Pension Scheme.</w:t>
      </w:r>
    </w:p>
    <w:p w14:paraId="44146AC0" w14:textId="77777777" w:rsidR="00FC0A1F" w:rsidRDefault="00E45358">
      <w:pPr>
        <w:pStyle w:val="Style8"/>
        <w:spacing w:before="360" w:after="40"/>
        <w:ind w:left="737"/>
      </w:pPr>
      <w:r>
        <w:t xml:space="preserve"> What you can expect from us</w:t>
      </w:r>
    </w:p>
    <w:p w14:paraId="5E5014A0" w14:textId="77777777" w:rsidR="00FC0A1F" w:rsidRDefault="00E45358">
      <w:pPr>
        <w:pStyle w:val="GPSL2NumberedBoldHeading"/>
        <w:numPr>
          <w:ilvl w:val="0"/>
          <w:numId w:val="0"/>
        </w:numPr>
        <w:spacing w:before="0"/>
      </w:pPr>
      <w:r>
        <w:t xml:space="preserve">The Authority will not share any information from your bid which you have identified as being confidential or commercially sensitive with third parties, apart from other central government bodies (and their related bodies). However, we may share this information but only in line with the Regulations, the Freedom of Information Act 2000 (FOIA) or any other law as applicable. </w:t>
      </w:r>
    </w:p>
    <w:p w14:paraId="413425E7" w14:textId="77777777" w:rsidR="00FC0A1F" w:rsidRDefault="00E45358">
      <w:pPr>
        <w:pStyle w:val="Style8"/>
        <w:spacing w:before="360" w:after="40"/>
        <w:ind w:left="737"/>
      </w:pPr>
      <w:r>
        <w:t>What we expect from you</w:t>
      </w:r>
    </w:p>
    <w:p w14:paraId="089ED85A" w14:textId="77777777" w:rsidR="00FC0A1F" w:rsidRDefault="00E45358">
      <w:pPr>
        <w:pStyle w:val="GPSL2NumberedBoldHeading"/>
        <w:numPr>
          <w:ilvl w:val="0"/>
          <w:numId w:val="0"/>
        </w:numPr>
        <w:spacing w:before="0"/>
      </w:pPr>
      <w:r>
        <w:t>You must comply with these competition rules and any other instructions given by us. You must also ensure members of your consortium, key subcontractors or advisers comply.</w:t>
      </w:r>
    </w:p>
    <w:p w14:paraId="50DEA878" w14:textId="77777777" w:rsidR="00FC0A1F" w:rsidRDefault="00E45358">
      <w:pPr>
        <w:pStyle w:val="GPSL2NumberedBoldHeading"/>
        <w:numPr>
          <w:ilvl w:val="0"/>
          <w:numId w:val="0"/>
        </w:numPr>
      </w:pPr>
      <w:r>
        <w:t>You must submit your bid in English and through the eSourcing suite only.</w:t>
      </w:r>
    </w:p>
    <w:p w14:paraId="08F1F125" w14:textId="77777777" w:rsidR="00FC0A1F" w:rsidRDefault="00E45358">
      <w:pPr>
        <w:pStyle w:val="Style8"/>
        <w:spacing w:before="360" w:after="40"/>
        <w:ind w:left="737"/>
      </w:pPr>
      <w:r>
        <w:t>Involvement in multiple bids</w:t>
      </w:r>
    </w:p>
    <w:p w14:paraId="44BCBAFC" w14:textId="77777777" w:rsidR="00FC0A1F" w:rsidRDefault="00E45358">
      <w:pPr>
        <w:pStyle w:val="GPSL2NumberedBoldHeading"/>
        <w:numPr>
          <w:ilvl w:val="0"/>
          <w:numId w:val="0"/>
        </w:numPr>
        <w:spacing w:before="0"/>
      </w:pPr>
      <w:r>
        <w:t>If you are connected with another bid for the same requirement, we may make further enquiries. For example, where you submit a bid:</w:t>
      </w:r>
    </w:p>
    <w:p w14:paraId="175E2546"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in your own name and as a key subcontractor and/or a member of a  consortium connected with a separate bid</w:t>
      </w:r>
    </w:p>
    <w:p w14:paraId="11C8AC19"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 xml:space="preserve">in your own name which is similar to a separate bid from another bidder within your group of companies. </w:t>
      </w:r>
    </w:p>
    <w:p w14:paraId="5A7F015D" w14:textId="77777777" w:rsidR="00FC0A1F" w:rsidRDefault="00E45358">
      <w:pPr>
        <w:pStyle w:val="GPSL2NumberedBoldHeading"/>
        <w:numPr>
          <w:ilvl w:val="0"/>
          <w:numId w:val="0"/>
        </w:numPr>
      </w:pPr>
      <w:r>
        <w:t>This is so we can be sure that your involvement does not cause:</w:t>
      </w:r>
    </w:p>
    <w:p w14:paraId="55643529"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potential or actual conflicts of interest</w:t>
      </w:r>
    </w:p>
    <w:p w14:paraId="005840B6"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supplier capacity problems</w:t>
      </w:r>
    </w:p>
    <w:p w14:paraId="54B73F49"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restrictions or distortions in competition</w:t>
      </w:r>
    </w:p>
    <w:p w14:paraId="1503C411" w14:textId="77777777" w:rsidR="00FC0A1F" w:rsidRDefault="00E45358">
      <w:pPr>
        <w:pStyle w:val="GPSL2NumberedBoldHeading"/>
        <w:numPr>
          <w:ilvl w:val="0"/>
          <w:numId w:val="0"/>
        </w:numPr>
      </w:pPr>
      <w:r>
        <w:t>We may require you to amend or withdraw all or part of your bid if, in our reasonable opinion, any of the above issues have arisen or may arise.</w:t>
      </w:r>
    </w:p>
    <w:p w14:paraId="4C857B4B" w14:textId="77777777" w:rsidR="00FC0A1F" w:rsidRDefault="00E45358">
      <w:pPr>
        <w:pStyle w:val="Style8"/>
        <w:spacing w:before="360" w:after="40"/>
        <w:ind w:left="737"/>
      </w:pPr>
      <w:r>
        <w:t>Collusive behaviour</w:t>
      </w:r>
    </w:p>
    <w:p w14:paraId="37D7D226" w14:textId="77777777" w:rsidR="00FC0A1F" w:rsidRDefault="00E45358">
      <w:pPr>
        <w:pStyle w:val="GPSL2NumberedBoldHeading"/>
        <w:numPr>
          <w:ilvl w:val="0"/>
          <w:numId w:val="0"/>
        </w:numPr>
        <w:spacing w:before="0"/>
      </w:pPr>
      <w:bookmarkStart w:id="1" w:name="_Ref456940939"/>
      <w:r>
        <w:t>You must not, and you must make sure that your directors, employees, subcontractors, key subcontractors, advisors, companies within your group or members of your consortia do not:</w:t>
      </w:r>
      <w:bookmarkEnd w:id="1"/>
    </w:p>
    <w:p w14:paraId="6DA5D6D7"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 xml:space="preserve">fix or adjust any part of your bid by agreement or arrangement with any other person, except where, getting quotes necessary for your bid or to get any necessary security </w:t>
      </w:r>
    </w:p>
    <w:p w14:paraId="0E2FEA8C"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lastRenderedPageBreak/>
        <w:t xml:space="preserve">communicate with any person other than us the value, price or rates set out in your bid or information which would enable the precise or approximate value, price or rates to be calculated by any other person except where such communication is undertaken with persons who are also participants in your bid submission, namely those where disclosure to such person is made in confidence in order to obtain quotes necessary for your bid or to get any necessary security  </w:t>
      </w:r>
    </w:p>
    <w:p w14:paraId="5F45BAD3"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 xml:space="preserve">enter into any agreement or arrangement with any other bidder,  so that bidder does not submit a bid </w:t>
      </w:r>
    </w:p>
    <w:p w14:paraId="111D12D0"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share, permit or disclose to another person, access to any information relating to your bid submission (or another bid submission to which you are party)</w:t>
      </w:r>
    </w:p>
    <w:p w14:paraId="23676718"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offer or agree to pay or give any sum or sums of money, inducement or valuable consideration directly or indirectly to any other person for doing or having done or causing or having caused to be done in relation to its bid submission</w:t>
      </w:r>
    </w:p>
    <w:p w14:paraId="50EAB9AB" w14:textId="77777777" w:rsidR="00FC0A1F" w:rsidRDefault="00E45358">
      <w:pPr>
        <w:pStyle w:val="GPSL2NumberedBoldHeading"/>
        <w:numPr>
          <w:ilvl w:val="0"/>
          <w:numId w:val="0"/>
        </w:numPr>
      </w:pPr>
      <w:r>
        <w:t>If you do breach paragraph 1.4, we may (without prejudice to any other criminal or civil remedies available to it) disqualify you from further participation in this competition.</w:t>
      </w:r>
    </w:p>
    <w:p w14:paraId="57E1A691" w14:textId="77777777" w:rsidR="00FC0A1F" w:rsidRDefault="00E45358">
      <w:pPr>
        <w:pStyle w:val="GPSL2NumberedBoldHeading"/>
        <w:numPr>
          <w:ilvl w:val="0"/>
          <w:numId w:val="0"/>
        </w:numPr>
      </w:pPr>
      <w:r>
        <w:t>We may require you to put in place any procedures or undertake any such action(s) that we in our sole discretion considers necessary to prevent or stop any collusive behaviour.</w:t>
      </w:r>
    </w:p>
    <w:p w14:paraId="06BFF387" w14:textId="77777777" w:rsidR="00FC0A1F" w:rsidRDefault="00E45358">
      <w:pPr>
        <w:pStyle w:val="Style8"/>
        <w:spacing w:before="360" w:after="40"/>
        <w:ind w:left="737"/>
      </w:pPr>
      <w:r>
        <w:t>Contracting arrangements</w:t>
      </w:r>
    </w:p>
    <w:p w14:paraId="0CEE3645" w14:textId="77777777" w:rsidR="00FC0A1F" w:rsidRDefault="00E45358">
      <w:pPr>
        <w:pStyle w:val="GPSL2NumberedBoldHeading"/>
        <w:numPr>
          <w:ilvl w:val="0"/>
          <w:numId w:val="0"/>
        </w:numPr>
        <w:spacing w:before="0"/>
      </w:pPr>
      <w:r>
        <w:t xml:space="preserve">Only you or, as applicable, your key subcontractors (as set out in your bid) or consortium members can provide the deliverables through the contract. </w:t>
      </w:r>
    </w:p>
    <w:p w14:paraId="29A4BFB2" w14:textId="77777777" w:rsidR="00FC0A1F" w:rsidRDefault="00E45358">
      <w:pPr>
        <w:pStyle w:val="Style8"/>
        <w:spacing w:before="360" w:after="40"/>
        <w:ind w:left="737"/>
      </w:pPr>
      <w:r>
        <w:t>Contracting arrangements for consortium</w:t>
      </w:r>
    </w:p>
    <w:p w14:paraId="305AE635" w14:textId="77777777" w:rsidR="00FC0A1F" w:rsidRDefault="00E45358">
      <w:pPr>
        <w:pStyle w:val="GPSL2NumberedBoldHeading"/>
        <w:numPr>
          <w:ilvl w:val="0"/>
          <w:numId w:val="0"/>
        </w:numPr>
        <w:spacing w:before="0"/>
      </w:pPr>
      <w:r>
        <w:t>Bids may be submitted as a single legal entity. Alternatively, suppliers can take one or both of the following options:</w:t>
      </w:r>
    </w:p>
    <w:p w14:paraId="2A3E513A"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work with other legal entities to form a consortium. If you do, we ask the consortium to choose a lead member who will submit the bid on behalf of the consortium.</w:t>
      </w:r>
    </w:p>
    <w:p w14:paraId="33BEECF9" w14:textId="77777777" w:rsidR="00FC0A1F" w:rsidRPr="00E45358" w:rsidRDefault="00E45358">
      <w:pPr>
        <w:pStyle w:val="NoSpacing"/>
        <w:numPr>
          <w:ilvl w:val="0"/>
          <w:numId w:val="2"/>
        </w:numPr>
        <w:spacing w:after="80" w:line="259" w:lineRule="auto"/>
        <w:ind w:left="924" w:hanging="357"/>
        <w:rPr>
          <w:rFonts w:ascii="Arial" w:hAnsi="Arial" w:cs="Arial"/>
          <w:sz w:val="24"/>
          <w:szCs w:val="24"/>
        </w:rPr>
      </w:pPr>
      <w:r w:rsidRPr="00E45358">
        <w:rPr>
          <w:rFonts w:ascii="Arial" w:hAnsi="Arial" w:cs="Arial"/>
          <w:sz w:val="24"/>
          <w:szCs w:val="24"/>
        </w:rPr>
        <w:t>bid with named key subcontractors to deliver parts of the requirements. This applies whether you are bidding as a single legal entity or as a consortium.</w:t>
      </w:r>
    </w:p>
    <w:p w14:paraId="3E95CA33" w14:textId="77777777" w:rsidR="00FC0A1F" w:rsidRPr="00E45358" w:rsidRDefault="00E45358">
      <w:pPr>
        <w:pStyle w:val="GPSL2NumberedBoldHeading"/>
        <w:numPr>
          <w:ilvl w:val="0"/>
          <w:numId w:val="0"/>
        </w:numPr>
      </w:pPr>
      <w:r w:rsidRPr="00E45358">
        <w:t>The Authority may require a consortium to form a specific legal entity when signing the contract. We may also require a member to sign a guarantee for the legal entity.</w:t>
      </w:r>
    </w:p>
    <w:p w14:paraId="137AD3C8" w14:textId="77777777" w:rsidR="00FC0A1F" w:rsidRPr="00E45358" w:rsidRDefault="00E45358">
      <w:pPr>
        <w:pStyle w:val="GPSL2NumberedBoldHeading"/>
        <w:numPr>
          <w:ilvl w:val="0"/>
          <w:numId w:val="0"/>
        </w:numPr>
      </w:pPr>
      <w:r w:rsidRPr="00E45358">
        <w:t xml:space="preserve">Otherwise, each member will sign the contract. </w:t>
      </w:r>
    </w:p>
    <w:p w14:paraId="6A1B5D8B" w14:textId="77777777" w:rsidR="00FC0A1F" w:rsidRPr="00E45358" w:rsidRDefault="00E45358">
      <w:pPr>
        <w:pStyle w:val="Style8"/>
        <w:spacing w:before="360" w:after="40"/>
        <w:ind w:left="737"/>
      </w:pPr>
      <w:r w:rsidRPr="00E45358">
        <w:t>Bidder conduct and conflicts of interest</w:t>
      </w:r>
    </w:p>
    <w:p w14:paraId="36E09F0C" w14:textId="77777777" w:rsidR="00FC0A1F" w:rsidRDefault="00E45358">
      <w:pPr>
        <w:pStyle w:val="GPSL2NumberedBoldHeading"/>
        <w:numPr>
          <w:ilvl w:val="0"/>
          <w:numId w:val="0"/>
        </w:numPr>
        <w:spacing w:before="0"/>
      </w:pPr>
      <w:r>
        <w:t>You must not attempt to influence the contract award process. For example, you must not directly or indirectly at any time:</w:t>
      </w:r>
    </w:p>
    <w:p w14:paraId="62426B5F"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lastRenderedPageBreak/>
        <w:t>collude with other others over the content and submission of bids. However, you may work in good faith with a proposed partner, supplier, consortium member or provider of finance.</w:t>
      </w:r>
    </w:p>
    <w:p w14:paraId="291DF773"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canvass any Minister, officer, public sector employee, member or agent our staff or advisors in relation to this competition.</w:t>
      </w:r>
    </w:p>
    <w:p w14:paraId="7DAACBBE"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try to obtain information from any of our staff or advisors about another bidder or bid.</w:t>
      </w:r>
    </w:p>
    <w:p w14:paraId="1C57377B" w14:textId="77777777" w:rsidR="00FC0A1F" w:rsidRDefault="00E45358">
      <w:pPr>
        <w:pStyle w:val="GPSL2NumberedBoldHeading"/>
        <w:numPr>
          <w:ilvl w:val="0"/>
          <w:numId w:val="0"/>
        </w:numPr>
      </w:pPr>
      <w:r>
        <w:t>You must ensure that no conflicts of interest exist between you and us. If you do not tell us about a known conflict, we may exclude you from the competition. We may also exclude you if a conflict cannot be dealt with in any other way.</w:t>
      </w:r>
    </w:p>
    <w:p w14:paraId="58F81C1C" w14:textId="77777777" w:rsidR="00FC0A1F" w:rsidRDefault="00E45358">
      <w:pPr>
        <w:pStyle w:val="Style8"/>
        <w:spacing w:before="360" w:after="40"/>
        <w:ind w:left="737"/>
      </w:pPr>
      <w:r>
        <w:t>Confidentiality and freedom of information</w:t>
      </w:r>
      <w:bookmarkStart w:id="2" w:name="_Ref378167928"/>
    </w:p>
    <w:bookmarkEnd w:id="2"/>
    <w:p w14:paraId="415B4161" w14:textId="77777777" w:rsidR="00FC0A1F" w:rsidRDefault="00E45358">
      <w:pPr>
        <w:pStyle w:val="GPSL2NumberedBoldHeading"/>
        <w:numPr>
          <w:ilvl w:val="0"/>
          <w:numId w:val="0"/>
        </w:numPr>
        <w:spacing w:before="0"/>
      </w:pPr>
      <w:r>
        <w:t>You must keep the contents of the bid response pack confidential unless it is already in the public domain, you must keep the fact you have received it confidential. This obligation does not apply to anything you have to do to:</w:t>
      </w:r>
    </w:p>
    <w:p w14:paraId="64E7EC98"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submit a bid</w:t>
      </w:r>
    </w:p>
    <w:p w14:paraId="306C7290"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comply with a legal obligation.</w:t>
      </w:r>
    </w:p>
    <w:p w14:paraId="4B73D501" w14:textId="64090680" w:rsidR="00FC0A1F" w:rsidRDefault="00B716A7">
      <w:pPr>
        <w:pStyle w:val="NoSpacing"/>
        <w:spacing w:after="80" w:line="259" w:lineRule="auto"/>
        <w:ind w:left="17"/>
        <w:rPr>
          <w:rFonts w:ascii="Arial" w:hAnsi="Arial" w:cs="Arial"/>
          <w:sz w:val="24"/>
          <w:szCs w:val="24"/>
        </w:rPr>
      </w:pPr>
      <w:r>
        <w:rPr>
          <w:rFonts w:ascii="Arial" w:eastAsia="Arial" w:hAnsi="Arial" w:cs="Arial"/>
          <w:color w:val="000000"/>
          <w:sz w:val="24"/>
          <w:szCs w:val="24"/>
        </w:rPr>
        <w:t xml:space="preserve">If you have already signed a </w:t>
      </w:r>
      <w:r w:rsidR="001305DA">
        <w:rPr>
          <w:rFonts w:ascii="Arial" w:eastAsia="Arial" w:hAnsi="Arial" w:cs="Arial"/>
          <w:color w:val="000000"/>
          <w:sz w:val="24"/>
          <w:szCs w:val="24"/>
        </w:rPr>
        <w:t>Non-Disclosure</w:t>
      </w:r>
      <w:r>
        <w:rPr>
          <w:rFonts w:ascii="Arial" w:eastAsia="Arial" w:hAnsi="Arial" w:cs="Arial"/>
          <w:color w:val="000000"/>
          <w:sz w:val="24"/>
          <w:szCs w:val="24"/>
        </w:rPr>
        <w:t xml:space="preserve"> Agreement, y</w:t>
      </w:r>
      <w:r w:rsidR="00E45358">
        <w:rPr>
          <w:rFonts w:ascii="Arial" w:eastAsia="Arial" w:hAnsi="Arial" w:cs="Arial"/>
          <w:color w:val="000000"/>
          <w:sz w:val="24"/>
          <w:szCs w:val="24"/>
        </w:rPr>
        <w:t xml:space="preserve">ou are reminded of your </w:t>
      </w:r>
      <w:r>
        <w:rPr>
          <w:rFonts w:ascii="Arial" w:eastAsia="Arial" w:hAnsi="Arial" w:cs="Arial"/>
          <w:color w:val="000000"/>
          <w:sz w:val="24"/>
          <w:szCs w:val="24"/>
        </w:rPr>
        <w:t xml:space="preserve">confidentiality </w:t>
      </w:r>
      <w:r w:rsidR="00E45358">
        <w:rPr>
          <w:rFonts w:ascii="Arial" w:eastAsia="Arial" w:hAnsi="Arial" w:cs="Arial"/>
          <w:color w:val="000000"/>
          <w:sz w:val="24"/>
          <w:szCs w:val="24"/>
        </w:rPr>
        <w:t xml:space="preserve">obligations </w:t>
      </w:r>
      <w:r>
        <w:rPr>
          <w:rFonts w:ascii="Arial" w:eastAsia="Arial" w:hAnsi="Arial" w:cs="Arial"/>
          <w:color w:val="000000"/>
          <w:sz w:val="24"/>
          <w:szCs w:val="24"/>
        </w:rPr>
        <w:t>that it set out.  If you have not signed a</w:t>
      </w:r>
      <w:r w:rsidR="00E45358">
        <w:rPr>
          <w:rFonts w:ascii="Arial" w:eastAsia="Arial" w:hAnsi="Arial" w:cs="Arial"/>
          <w:color w:val="000000"/>
          <w:sz w:val="24"/>
          <w:szCs w:val="24"/>
        </w:rPr>
        <w:t xml:space="preserve"> </w:t>
      </w:r>
      <w:r w:rsidR="001305DA">
        <w:rPr>
          <w:rFonts w:ascii="Arial" w:eastAsia="Arial" w:hAnsi="Arial" w:cs="Arial"/>
          <w:color w:val="000000"/>
          <w:sz w:val="24"/>
          <w:szCs w:val="24"/>
        </w:rPr>
        <w:t>Non-Disclosure</w:t>
      </w:r>
      <w:r w:rsidR="00E45358">
        <w:rPr>
          <w:rFonts w:ascii="Arial" w:eastAsia="Arial" w:hAnsi="Arial" w:cs="Arial"/>
          <w:color w:val="000000"/>
          <w:sz w:val="24"/>
          <w:szCs w:val="24"/>
        </w:rPr>
        <w:t xml:space="preserve"> Agreement</w:t>
      </w:r>
      <w:r>
        <w:rPr>
          <w:rFonts w:ascii="Arial" w:eastAsia="Arial" w:hAnsi="Arial" w:cs="Arial"/>
          <w:color w:val="000000"/>
          <w:sz w:val="24"/>
          <w:szCs w:val="24"/>
        </w:rPr>
        <w:t>, please contact</w:t>
      </w:r>
      <w:r w:rsidR="004B6C5E">
        <w:rPr>
          <w:rFonts w:ascii="Arial" w:eastAsia="Arial" w:hAnsi="Arial" w:cs="Arial"/>
          <w:color w:val="000000"/>
          <w:sz w:val="24"/>
          <w:szCs w:val="24"/>
        </w:rPr>
        <w:t xml:space="preserve"> </w:t>
      </w:r>
      <w:hyperlink r:id="rId15" w:history="1">
        <w:r w:rsidR="004B6C5E" w:rsidRPr="004B6C5E">
          <w:rPr>
            <w:rStyle w:val="Hyperlink"/>
            <w:rFonts w:ascii="Arial" w:eastAsia="Arial" w:hAnsi="Arial" w:cs="Arial"/>
            <w:color w:val="0000FF"/>
            <w:sz w:val="24"/>
            <w:szCs w:val="24"/>
          </w:rPr>
          <w:t>csps.futureservice@cabinetoffice.gov.uk</w:t>
        </w:r>
      </w:hyperlink>
      <w:r w:rsidR="004B6C5E">
        <w:rPr>
          <w:rFonts w:ascii="Arial" w:eastAsia="Arial" w:hAnsi="Arial" w:cs="Arial"/>
          <w:color w:val="000000"/>
          <w:sz w:val="24"/>
          <w:szCs w:val="24"/>
        </w:rPr>
        <w:t xml:space="preserve"> </w:t>
      </w:r>
      <w:r w:rsidR="005548E9">
        <w:rPr>
          <w:rFonts w:ascii="Arial" w:eastAsia="Arial" w:hAnsi="Arial" w:cs="Arial"/>
          <w:color w:val="000000"/>
          <w:sz w:val="24"/>
          <w:szCs w:val="24"/>
        </w:rPr>
        <w:t>and we will provide you with the standard form for you to sign and return with your bid.</w:t>
      </w:r>
      <w:r w:rsidR="001360D4">
        <w:rPr>
          <w:rFonts w:ascii="Arial" w:eastAsia="Arial" w:hAnsi="Arial" w:cs="Arial"/>
          <w:color w:val="000000"/>
          <w:sz w:val="24"/>
          <w:szCs w:val="24"/>
        </w:rPr>
        <w:t xml:space="preserve">  </w:t>
      </w:r>
    </w:p>
    <w:p w14:paraId="35BF6746" w14:textId="77777777" w:rsidR="00FC0A1F" w:rsidRDefault="00E45358">
      <w:pPr>
        <w:pStyle w:val="Style8"/>
        <w:spacing w:before="360" w:after="40"/>
        <w:ind w:left="737"/>
      </w:pPr>
      <w:r>
        <w:t>Our rights</w:t>
      </w:r>
    </w:p>
    <w:p w14:paraId="0AE9AF17" w14:textId="77777777" w:rsidR="00FC0A1F" w:rsidRDefault="00E45358">
      <w:pPr>
        <w:pStyle w:val="GPSL2NumberedBoldHeading"/>
        <w:numPr>
          <w:ilvl w:val="0"/>
          <w:numId w:val="0"/>
        </w:numPr>
        <w:spacing w:before="0"/>
      </w:pPr>
      <w:r>
        <w:t>The Authority reserve the right to:</w:t>
      </w:r>
      <w:bookmarkStart w:id="3" w:name="_GoBack"/>
      <w:bookmarkEnd w:id="3"/>
    </w:p>
    <w:p w14:paraId="41EEC3D9"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make whatever changes it may see fit to the content and structure of the tendering competition.</w:t>
      </w:r>
    </w:p>
    <w:p w14:paraId="7FDC2209"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verify information, seek clarification or require evidence or further information in respect of your bid</w:t>
      </w:r>
    </w:p>
    <w:p w14:paraId="3B12BB0A"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withdraw the procurement at any time, or re-invite bids on the same or alternative basis</w:t>
      </w:r>
    </w:p>
    <w:p w14:paraId="589E4D91"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reserves the right to invite additional potential bidders to tender in certain circumstances, for example if a shortlisted potential bidder withdraws from the procurement process.</w:t>
      </w:r>
    </w:p>
    <w:p w14:paraId="4C1292D6"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expressly reserves the right not to award any contract as a result of the procurement process commenced by publication of this notice.</w:t>
      </w:r>
    </w:p>
    <w:p w14:paraId="7F97E970"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make any changes to the timetable, structure or content of the competition</w:t>
      </w:r>
    </w:p>
    <w:p w14:paraId="01E37BC1"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 xml:space="preserve">carry out the evaluation stages (selection and award stages) of this procurement concurrently </w:t>
      </w:r>
    </w:p>
    <w:p w14:paraId="0F0F5D94"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 xml:space="preserve">exclude you if: </w:t>
      </w:r>
    </w:p>
    <w:p w14:paraId="5B85AEAA" w14:textId="77777777" w:rsidR="00FC0A1F" w:rsidRDefault="00E45358">
      <w:pPr>
        <w:pStyle w:val="NoSpacing"/>
        <w:numPr>
          <w:ilvl w:val="1"/>
          <w:numId w:val="1"/>
        </w:numPr>
        <w:spacing w:after="80" w:line="259" w:lineRule="auto"/>
        <w:ind w:left="1775" w:hanging="357"/>
        <w:rPr>
          <w:rFonts w:ascii="Arial" w:hAnsi="Arial" w:cs="Arial"/>
          <w:sz w:val="24"/>
          <w:szCs w:val="24"/>
        </w:rPr>
      </w:pPr>
      <w:r>
        <w:rPr>
          <w:rFonts w:ascii="Arial" w:hAnsi="Arial" w:cs="Arial"/>
          <w:sz w:val="24"/>
          <w:szCs w:val="24"/>
        </w:rPr>
        <w:t>you submit a non-compliant bid</w:t>
      </w:r>
    </w:p>
    <w:p w14:paraId="328A8D92" w14:textId="77777777" w:rsidR="00FC0A1F" w:rsidRDefault="00E45358">
      <w:pPr>
        <w:pStyle w:val="NoSpacing"/>
        <w:numPr>
          <w:ilvl w:val="1"/>
          <w:numId w:val="1"/>
        </w:numPr>
        <w:spacing w:after="80" w:line="259" w:lineRule="auto"/>
        <w:ind w:left="1775" w:hanging="357"/>
        <w:rPr>
          <w:rFonts w:ascii="Arial" w:hAnsi="Arial" w:cs="Arial"/>
          <w:sz w:val="24"/>
          <w:szCs w:val="24"/>
        </w:rPr>
      </w:pPr>
      <w:r>
        <w:rPr>
          <w:rFonts w:ascii="Arial" w:hAnsi="Arial" w:cs="Arial"/>
          <w:sz w:val="24"/>
          <w:szCs w:val="24"/>
        </w:rPr>
        <w:t>your bid contains false or misleading information</w:t>
      </w:r>
    </w:p>
    <w:p w14:paraId="0865DD67" w14:textId="77777777" w:rsidR="00FC0A1F" w:rsidRDefault="00E45358">
      <w:pPr>
        <w:pStyle w:val="NoSpacing"/>
        <w:numPr>
          <w:ilvl w:val="1"/>
          <w:numId w:val="1"/>
        </w:numPr>
        <w:spacing w:after="80" w:line="259" w:lineRule="auto"/>
        <w:ind w:left="1775" w:hanging="357"/>
        <w:rPr>
          <w:rFonts w:ascii="Arial" w:hAnsi="Arial" w:cs="Arial"/>
          <w:sz w:val="24"/>
          <w:szCs w:val="24"/>
        </w:rPr>
      </w:pPr>
      <w:r>
        <w:rPr>
          <w:rFonts w:ascii="Arial" w:hAnsi="Arial" w:cs="Arial"/>
          <w:sz w:val="24"/>
          <w:szCs w:val="24"/>
        </w:rPr>
        <w:lastRenderedPageBreak/>
        <w:t>you fail to tell us of any change in the contracting arrangements between bid submission and contract award</w:t>
      </w:r>
    </w:p>
    <w:p w14:paraId="46EB7735" w14:textId="77777777" w:rsidR="00FC0A1F" w:rsidRDefault="00E45358">
      <w:pPr>
        <w:pStyle w:val="NoSpacing"/>
        <w:numPr>
          <w:ilvl w:val="1"/>
          <w:numId w:val="1"/>
        </w:numPr>
        <w:spacing w:after="80" w:line="259" w:lineRule="auto"/>
        <w:ind w:left="1775" w:hanging="357"/>
        <w:rPr>
          <w:rFonts w:ascii="Arial" w:hAnsi="Arial" w:cs="Arial"/>
          <w:sz w:val="24"/>
          <w:szCs w:val="24"/>
        </w:rPr>
      </w:pPr>
      <w:r>
        <w:rPr>
          <w:rFonts w:ascii="Arial" w:hAnsi="Arial" w:cs="Arial"/>
          <w:sz w:val="24"/>
          <w:szCs w:val="24"/>
        </w:rPr>
        <w:t>the change in the contracting arrangements would result in a breach of procurement law</w:t>
      </w:r>
    </w:p>
    <w:p w14:paraId="52490E56" w14:textId="77777777" w:rsidR="00FC0A1F" w:rsidRDefault="00E45358">
      <w:pPr>
        <w:pStyle w:val="NoSpacing"/>
        <w:numPr>
          <w:ilvl w:val="1"/>
          <w:numId w:val="1"/>
        </w:numPr>
        <w:spacing w:after="80" w:line="259" w:lineRule="auto"/>
        <w:ind w:left="1775" w:hanging="357"/>
        <w:rPr>
          <w:rFonts w:ascii="Arial" w:hAnsi="Arial" w:cs="Arial"/>
          <w:sz w:val="24"/>
          <w:szCs w:val="24"/>
        </w:rPr>
      </w:pPr>
      <w:r>
        <w:rPr>
          <w:rFonts w:ascii="Arial" w:hAnsi="Arial" w:cs="Arial"/>
          <w:sz w:val="24"/>
          <w:szCs w:val="24"/>
        </w:rPr>
        <w:t xml:space="preserve">for any reason set out in the Regulations </w:t>
      </w:r>
    </w:p>
    <w:p w14:paraId="57B7CA2A" w14:textId="77777777" w:rsidR="00FC0A1F" w:rsidRDefault="00E45358">
      <w:pPr>
        <w:pStyle w:val="Style8"/>
        <w:spacing w:before="360" w:after="40"/>
        <w:ind w:left="737"/>
      </w:pPr>
      <w:r>
        <w:t>Consequences of misrepresentation</w:t>
      </w:r>
    </w:p>
    <w:p w14:paraId="40D38DB1" w14:textId="77777777" w:rsidR="00FC0A1F" w:rsidRDefault="00E45358">
      <w:pPr>
        <w:pStyle w:val="GPSL2NumberedBoldHeading"/>
        <w:numPr>
          <w:ilvl w:val="0"/>
          <w:numId w:val="0"/>
        </w:numPr>
        <w:spacing w:before="0"/>
      </w:pPr>
      <w:r>
        <w:t>If a serious misrepresentation by you induces us to enter into a contract with you, you may be:</w:t>
      </w:r>
    </w:p>
    <w:p w14:paraId="0EEF9060"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 xml:space="preserve">excluded from bidding for contracts for three years under regulation 57(8)(h)(i) of the Regulations </w:t>
      </w:r>
    </w:p>
    <w:p w14:paraId="17827AE2"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sued by us for damages, and we may rescind the contract under the Misrepresentation Act 1967</w:t>
      </w:r>
    </w:p>
    <w:p w14:paraId="03B0F8F0" w14:textId="77777777" w:rsidR="00FC0A1F" w:rsidRDefault="00E45358">
      <w:pPr>
        <w:pStyle w:val="NoSpacing"/>
        <w:spacing w:after="80" w:line="259" w:lineRule="auto"/>
        <w:rPr>
          <w:rFonts w:ascii="Arial" w:hAnsi="Arial" w:cs="Arial"/>
          <w:sz w:val="24"/>
          <w:szCs w:val="24"/>
          <w:lang w:eastAsia="zh-CN"/>
        </w:rPr>
      </w:pPr>
      <w:r>
        <w:rPr>
          <w:rFonts w:ascii="Arial" w:hAnsi="Arial" w:cs="Arial"/>
          <w:sz w:val="24"/>
          <w:szCs w:val="24"/>
          <w:lang w:eastAsia="zh-CN"/>
        </w:rPr>
        <w:t>If fraud, or fraudulent intent, can be proved, you may be prosecuted and convicted of the offence of fraud by false representation under s.2 of the Fraud Act 2006, which can carry a sentence of up to 10 years or a fine (or both).</w:t>
      </w:r>
    </w:p>
    <w:p w14:paraId="374AB195" w14:textId="77777777" w:rsidR="00FC0A1F" w:rsidRDefault="00E45358">
      <w:pPr>
        <w:pStyle w:val="NoSpacing"/>
        <w:spacing w:after="80" w:line="259" w:lineRule="auto"/>
        <w:rPr>
          <w:rFonts w:ascii="Arial" w:hAnsi="Arial" w:cs="Arial"/>
          <w:sz w:val="24"/>
          <w:szCs w:val="24"/>
          <w:lang w:eastAsia="zh-CN"/>
        </w:rPr>
      </w:pPr>
      <w:r>
        <w:rPr>
          <w:rFonts w:ascii="Arial" w:hAnsi="Arial" w:cs="Arial"/>
          <w:sz w:val="24"/>
          <w:szCs w:val="24"/>
          <w:lang w:eastAsia="zh-CN"/>
        </w:rPr>
        <w:t xml:space="preserve">If there is a conviction, then your organisation must be excluded from the procurement procedure for five years under regulation 57(1) of the Regulations (subject to self-cleaning). </w:t>
      </w:r>
    </w:p>
    <w:p w14:paraId="478B62EA" w14:textId="77777777" w:rsidR="00FC0A1F" w:rsidRDefault="00E45358">
      <w:pPr>
        <w:pStyle w:val="Style8"/>
        <w:spacing w:before="360" w:after="40"/>
        <w:ind w:left="737"/>
      </w:pPr>
      <w:r>
        <w:t>Warnings and disclaimers</w:t>
      </w:r>
    </w:p>
    <w:p w14:paraId="495E9747" w14:textId="77777777" w:rsidR="00FC0A1F" w:rsidRDefault="00E45358">
      <w:pPr>
        <w:pStyle w:val="GPSL2NumberedBoldHeading"/>
        <w:numPr>
          <w:ilvl w:val="0"/>
          <w:numId w:val="0"/>
        </w:numPr>
        <w:spacing w:before="0"/>
      </w:pPr>
      <w:r>
        <w:t>Neither the Authority nor its advisors will accept liability:</w:t>
      </w:r>
    </w:p>
    <w:p w14:paraId="4CDE6AB0"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 xml:space="preserve">for the accuracy, adequacy or completeness of the procurement documentation </w:t>
      </w:r>
    </w:p>
    <w:p w14:paraId="0BAFD15C"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for any written or verbal communications</w:t>
      </w:r>
    </w:p>
    <w:p w14:paraId="72FF6DB7" w14:textId="77777777" w:rsidR="00FC0A1F" w:rsidRDefault="00E45358">
      <w:pPr>
        <w:pStyle w:val="GPSL2NumberedBoldHeading"/>
        <w:numPr>
          <w:ilvl w:val="0"/>
          <w:numId w:val="0"/>
        </w:numPr>
      </w:pPr>
      <w:r>
        <w:t>You must carry out your own due diligence and rely on your own enquiries.</w:t>
      </w:r>
    </w:p>
    <w:p w14:paraId="4C2107A1" w14:textId="498EEFE8" w:rsidR="00FC0A1F" w:rsidRDefault="00E45358">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Although it is intended that this procurement will take place in accordance with the timetable set out in the </w:t>
      </w:r>
      <w:r>
        <w:rPr>
          <w:rFonts w:ascii="Arial" w:eastAsia="Arial Unicode MS" w:hAnsi="Arial" w:cs="Arial"/>
          <w:sz w:val="24"/>
          <w:lang w:eastAsia="zh-CN"/>
        </w:rPr>
        <w:t>Descriptive Document Future Administration of the Civil Service Pension Scheme</w:t>
      </w:r>
      <w:r>
        <w:rPr>
          <w:rFonts w:ascii="Arial" w:eastAsia="Arial" w:hAnsi="Arial" w:cs="Arial"/>
          <w:color w:val="000000"/>
          <w:sz w:val="24"/>
          <w:szCs w:val="24"/>
        </w:rPr>
        <w:t xml:space="preserve">, the Authority reserves the right to terminate, amend or vary the content and structure of procurement process at any time without incurring any liability to any Potential </w:t>
      </w:r>
      <w:r w:rsidR="00894C23">
        <w:rPr>
          <w:rFonts w:ascii="Arial" w:eastAsia="Arial" w:hAnsi="Arial" w:cs="Arial"/>
          <w:color w:val="000000"/>
          <w:sz w:val="24"/>
          <w:szCs w:val="24"/>
        </w:rPr>
        <w:t>Bidder</w:t>
      </w:r>
      <w:r>
        <w:rPr>
          <w:rFonts w:ascii="Arial" w:eastAsia="Arial" w:hAnsi="Arial" w:cs="Arial"/>
          <w:color w:val="000000"/>
          <w:sz w:val="24"/>
          <w:szCs w:val="24"/>
        </w:rPr>
        <w:t xml:space="preserve"> and without limitation, the Authority may, at its discretion, extend the deadline for the submission of responses and/or any other stages of the procurement.</w:t>
      </w:r>
    </w:p>
    <w:p w14:paraId="2A2E98F6" w14:textId="77777777" w:rsidR="00FC0A1F" w:rsidRDefault="00E45358">
      <w:pPr>
        <w:pStyle w:val="GPSL2NumberedBoldHeading"/>
        <w:numPr>
          <w:ilvl w:val="0"/>
          <w:numId w:val="0"/>
        </w:numPr>
      </w:pPr>
      <w:r>
        <w:t>The Authority expressly reserves the right not to award any contract as a result of the procurement process commenced by publication of this notice.</w:t>
      </w:r>
    </w:p>
    <w:p w14:paraId="58AED74E" w14:textId="77777777" w:rsidR="00FC0A1F" w:rsidRDefault="00E45358">
      <w:pPr>
        <w:pStyle w:val="Style8"/>
        <w:spacing w:before="360" w:after="40"/>
        <w:ind w:left="737"/>
      </w:pPr>
      <w:r>
        <w:t>Intellectual Property Rights</w:t>
      </w:r>
    </w:p>
    <w:p w14:paraId="46869F2E" w14:textId="77777777" w:rsidR="00FC0A1F" w:rsidRDefault="00E45358">
      <w:pPr>
        <w:pStyle w:val="GPSL2NumberedBoldHeading"/>
        <w:numPr>
          <w:ilvl w:val="0"/>
          <w:numId w:val="0"/>
        </w:numPr>
        <w:spacing w:before="0"/>
      </w:pPr>
      <w:r>
        <w:t xml:space="preserve">All Procurement documentation remains the property of the Authority, and you must use these only for Future Service Administration of the Civil Service Pension Scheme   competition. </w:t>
      </w:r>
    </w:p>
    <w:p w14:paraId="35958B5E" w14:textId="77777777" w:rsidR="00FC0A1F" w:rsidRDefault="00E45358">
      <w:pPr>
        <w:pStyle w:val="GPSL2NumberedBoldHeading"/>
        <w:numPr>
          <w:ilvl w:val="0"/>
          <w:numId w:val="0"/>
        </w:numPr>
      </w:pPr>
      <w:r>
        <w:t>You allow us to copy, amend and reproduce your bid so we can:</w:t>
      </w:r>
    </w:p>
    <w:p w14:paraId="45105EF4"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lastRenderedPageBreak/>
        <w:t xml:space="preserve">run the competition </w:t>
      </w:r>
    </w:p>
    <w:p w14:paraId="20178D43"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 xml:space="preserve">comply with law and guidance </w:t>
      </w:r>
    </w:p>
    <w:p w14:paraId="4292F5EB" w14:textId="77777777" w:rsidR="00FC0A1F" w:rsidRDefault="00E45358">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 xml:space="preserve">carry out our business  </w:t>
      </w:r>
    </w:p>
    <w:p w14:paraId="1AF10327" w14:textId="77777777" w:rsidR="00FC0A1F" w:rsidRDefault="00E45358">
      <w:pPr>
        <w:pStyle w:val="GPSL2NumberedBoldHeading"/>
        <w:numPr>
          <w:ilvl w:val="0"/>
          <w:numId w:val="0"/>
        </w:numPr>
      </w:pPr>
      <w:r>
        <w:t>Our advisors, subcontractors and other government bodies can use your bid for the same purposes.</w:t>
      </w:r>
    </w:p>
    <w:p w14:paraId="2B12AD49" w14:textId="77777777" w:rsidR="00FC0A1F" w:rsidRDefault="00FC0A1F">
      <w:pPr>
        <w:pStyle w:val="GPSL2NumberedBoldHeading"/>
        <w:numPr>
          <w:ilvl w:val="0"/>
          <w:numId w:val="0"/>
        </w:numPr>
      </w:pPr>
    </w:p>
    <w:sectPr w:rsidR="00FC0A1F">
      <w:pgSz w:w="11906" w:h="16838"/>
      <w:pgMar w:top="1440" w:right="1440" w:bottom="1440" w:left="1440" w:header="708" w:footer="113"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22B01" w14:textId="77777777" w:rsidR="0095575D" w:rsidRDefault="0095575D">
      <w:pPr>
        <w:spacing w:after="0" w:line="240" w:lineRule="auto"/>
      </w:pPr>
      <w:r>
        <w:separator/>
      </w:r>
    </w:p>
  </w:endnote>
  <w:endnote w:type="continuationSeparator" w:id="0">
    <w:p w14:paraId="26214384" w14:textId="77777777" w:rsidR="0095575D" w:rsidRDefault="009557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TZhongsong">
    <w:altName w:val="Arial Unicode MS"/>
    <w:charset w:val="86"/>
    <w:family w:val="auto"/>
    <w:pitch w:val="variable"/>
    <w:sig w:usb0="00000000" w:usb1="080F0000" w:usb2="00000010" w:usb3="00000000" w:csb0="0004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A6760" w14:textId="77777777" w:rsidR="00B716A7" w:rsidRDefault="00B716A7">
    <w:pPr>
      <w:pStyle w:val="Footer"/>
      <w:jc w:val="center"/>
    </w:pPr>
  </w:p>
  <w:p w14:paraId="480CB9EC" w14:textId="77777777" w:rsidR="00B716A7" w:rsidRDefault="00B716A7">
    <w:pPr>
      <w:pStyle w:val="Footer"/>
      <w:rPr>
        <w:rFonts w:ascii="Arial" w:hAnsi="Arial" w:cs="Arial"/>
        <w:sz w:val="18"/>
      </w:rPr>
    </w:pPr>
    <w:r>
      <w:rPr>
        <w:rFonts w:ascii="Arial" w:hAnsi="Arial" w:cs="Arial"/>
        <w:sz w:val="20"/>
      </w:rPr>
      <w:t>© Crown Copyright</w:t>
    </w:r>
    <w:r>
      <w:rPr>
        <w:rFonts w:ascii="Arial" w:hAnsi="Arial" w:cs="Arial"/>
        <w:sz w:val="20"/>
      </w:rPr>
      <w:tab/>
    </w:r>
    <w:r>
      <w:rPr>
        <w:rFonts w:ascii="Arial" w:hAnsi="Arial" w:cs="Arial"/>
        <w:sz w:val="20"/>
      </w:rPr>
      <w:tab/>
      <w:t xml:space="preserve">Page </w:t>
    </w:r>
    <w:r>
      <w:rPr>
        <w:rFonts w:ascii="Arial" w:hAnsi="Arial" w:cs="Arial"/>
        <w:bCs/>
        <w:sz w:val="20"/>
      </w:rPr>
      <w:fldChar w:fldCharType="begin"/>
    </w:r>
    <w:r>
      <w:rPr>
        <w:rFonts w:ascii="Arial" w:hAnsi="Arial" w:cs="Arial"/>
        <w:bCs/>
        <w:sz w:val="20"/>
      </w:rPr>
      <w:instrText xml:space="preserve"> PAGE  \* Arabic  \* MERGEFORMAT </w:instrText>
    </w:r>
    <w:r>
      <w:rPr>
        <w:rFonts w:ascii="Arial" w:hAnsi="Arial" w:cs="Arial"/>
        <w:bCs/>
        <w:sz w:val="20"/>
      </w:rPr>
      <w:fldChar w:fldCharType="separate"/>
    </w:r>
    <w:r w:rsidR="004B6C5E">
      <w:rPr>
        <w:rFonts w:ascii="Arial" w:hAnsi="Arial" w:cs="Arial"/>
        <w:bCs/>
        <w:noProof/>
        <w:sz w:val="20"/>
      </w:rPr>
      <w:t>2</w:t>
    </w:r>
    <w:r>
      <w:rPr>
        <w:rFonts w:ascii="Arial" w:hAnsi="Arial" w:cs="Arial"/>
        <w:bCs/>
        <w:sz w:val="20"/>
      </w:rPr>
      <w:fldChar w:fldCharType="end"/>
    </w:r>
    <w:r>
      <w:rPr>
        <w:rFonts w:ascii="Arial" w:hAnsi="Arial" w:cs="Arial"/>
        <w:sz w:val="20"/>
      </w:rPr>
      <w:t xml:space="preserve"> of 4</w:t>
    </w:r>
  </w:p>
  <w:p w14:paraId="2B4569E1" w14:textId="77777777" w:rsidR="00B716A7" w:rsidRDefault="00B716A7">
    <w:pPr>
      <w:pStyle w:val="Foote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63D05" w14:textId="77777777" w:rsidR="0095575D" w:rsidRDefault="0095575D">
      <w:pPr>
        <w:spacing w:after="0" w:line="240" w:lineRule="auto"/>
      </w:pPr>
      <w:r>
        <w:separator/>
      </w:r>
    </w:p>
  </w:footnote>
  <w:footnote w:type="continuationSeparator" w:id="0">
    <w:p w14:paraId="3F77A454" w14:textId="77777777" w:rsidR="0095575D" w:rsidRDefault="009557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B7543" w14:textId="77777777" w:rsidR="00B716A7" w:rsidRDefault="00B716A7">
    <w:pPr>
      <w:pStyle w:val="Header"/>
      <w:jc w:val="right"/>
    </w:pPr>
  </w:p>
  <w:p w14:paraId="7DDE4362" w14:textId="77777777" w:rsidR="00B716A7" w:rsidRDefault="00B716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23E00D2A"/>
    <w:multiLevelType w:val="multilevel"/>
    <w:tmpl w:val="80BC4928"/>
    <w:lvl w:ilvl="0">
      <w:start w:val="1"/>
      <w:numFmt w:val="upperLetter"/>
      <w:lvlRestart w:val="0"/>
      <w:pStyle w:val="GPSRecitals"/>
      <w:lvlText w:val="%1"/>
      <w:lvlJc w:val="left"/>
      <w:pPr>
        <w:tabs>
          <w:tab w:val="num" w:pos="1287"/>
        </w:tabs>
        <w:ind w:left="128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367"/>
        </w:tabs>
        <w:ind w:left="2367" w:hanging="1080"/>
      </w:pPr>
      <w:rPr>
        <w:rFonts w:cs="Times New Roman"/>
        <w:caps w:val="0"/>
        <w:effect w:val="none"/>
      </w:rPr>
    </w:lvl>
    <w:lvl w:ilvl="2">
      <w:start w:val="1"/>
      <w:numFmt w:val="lowerLetter"/>
      <w:lvlText w:val="(%3)"/>
      <w:lvlJc w:val="left"/>
      <w:pPr>
        <w:tabs>
          <w:tab w:val="num" w:pos="3447"/>
        </w:tabs>
        <w:ind w:left="3447" w:hanging="1080"/>
      </w:pPr>
      <w:rPr>
        <w:rFonts w:cs="Times New Roman"/>
        <w:caps w:val="0"/>
        <w:effect w:val="none"/>
      </w:rPr>
    </w:lvl>
    <w:lvl w:ilvl="3">
      <w:start w:val="1"/>
      <w:numFmt w:val="none"/>
      <w:lvlRestart w:val="0"/>
      <w:lvlText w:val=""/>
      <w:lvlJc w:val="left"/>
      <w:pPr>
        <w:tabs>
          <w:tab w:val="num" w:pos="2367"/>
        </w:tabs>
        <w:ind w:left="2367" w:hanging="1080"/>
      </w:pPr>
      <w:rPr>
        <w:rFonts w:cs="Times New Roman"/>
        <w:caps w:val="0"/>
        <w:effect w:val="none"/>
      </w:rPr>
    </w:lvl>
    <w:lvl w:ilvl="4">
      <w:start w:val="1"/>
      <w:numFmt w:val="none"/>
      <w:lvlRestart w:val="0"/>
      <w:lvlText w:val=""/>
      <w:lvlJc w:val="left"/>
      <w:pPr>
        <w:tabs>
          <w:tab w:val="num" w:pos="2367"/>
        </w:tabs>
        <w:ind w:left="2367" w:hanging="1080"/>
      </w:pPr>
      <w:rPr>
        <w:rFonts w:cs="Times New Roman"/>
        <w:caps w:val="0"/>
        <w:effect w:val="none"/>
      </w:rPr>
    </w:lvl>
    <w:lvl w:ilvl="5">
      <w:start w:val="1"/>
      <w:numFmt w:val="none"/>
      <w:lvlRestart w:val="0"/>
      <w:lvlText w:val=""/>
      <w:lvlJc w:val="left"/>
      <w:pPr>
        <w:tabs>
          <w:tab w:val="num" w:pos="2367"/>
        </w:tabs>
        <w:ind w:left="2367" w:hanging="1080"/>
      </w:pPr>
      <w:rPr>
        <w:rFonts w:cs="Times New Roman"/>
        <w:caps w:val="0"/>
        <w:effect w:val="none"/>
      </w:rPr>
    </w:lvl>
    <w:lvl w:ilvl="6">
      <w:start w:val="1"/>
      <w:numFmt w:val="none"/>
      <w:lvlRestart w:val="0"/>
      <w:lvlText w:val=""/>
      <w:lvlJc w:val="left"/>
      <w:pPr>
        <w:tabs>
          <w:tab w:val="num" w:pos="2367"/>
        </w:tabs>
        <w:ind w:left="2367" w:hanging="1080"/>
      </w:pPr>
      <w:rPr>
        <w:rFonts w:cs="Times New Roman"/>
        <w:caps w:val="0"/>
        <w:effect w:val="none"/>
      </w:rPr>
    </w:lvl>
    <w:lvl w:ilvl="7">
      <w:start w:val="1"/>
      <w:numFmt w:val="none"/>
      <w:lvlRestart w:val="0"/>
      <w:lvlText w:val=""/>
      <w:lvlJc w:val="left"/>
      <w:pPr>
        <w:tabs>
          <w:tab w:val="num" w:pos="2367"/>
        </w:tabs>
        <w:ind w:left="2367" w:hanging="1080"/>
      </w:pPr>
      <w:rPr>
        <w:rFonts w:cs="Times New Roman"/>
        <w:caps w:val="0"/>
        <w:effect w:val="none"/>
      </w:rPr>
    </w:lvl>
    <w:lvl w:ilvl="8">
      <w:start w:val="1"/>
      <w:numFmt w:val="none"/>
      <w:lvlRestart w:val="0"/>
      <w:lvlText w:val=""/>
      <w:lvlJc w:val="left"/>
      <w:pPr>
        <w:tabs>
          <w:tab w:val="num" w:pos="2367"/>
        </w:tabs>
        <w:ind w:left="2367" w:hanging="1080"/>
      </w:pPr>
      <w:rPr>
        <w:rFonts w:cs="Times New Roman"/>
        <w:caps w:val="0"/>
        <w:effect w:val="none"/>
      </w:rPr>
    </w:lvl>
  </w:abstractNum>
  <w:abstractNum w:abstractNumId="3"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BD65E83"/>
    <w:multiLevelType w:val="multilevel"/>
    <w:tmpl w:val="1332CCD4"/>
    <w:numStyleLink w:val="111111"/>
  </w:abstractNum>
  <w:abstractNum w:abstractNumId="5" w15:restartNumberingAfterBreak="0">
    <w:nsid w:val="396C3226"/>
    <w:multiLevelType w:val="multilevel"/>
    <w:tmpl w:val="1AF804CE"/>
    <w:lvl w:ilvl="0">
      <w:start w:val="1"/>
      <w:numFmt w:val="bullet"/>
      <w:lvlText w:val="●"/>
      <w:lvlJc w:val="left"/>
      <w:pPr>
        <w:ind w:left="1457" w:hanging="720"/>
      </w:pPr>
      <w:rPr>
        <w:rFonts w:ascii="Noto Sans Symbols" w:eastAsia="Noto Sans Symbols" w:hAnsi="Noto Sans Symbols" w:cs="Noto Sans Symbols"/>
        <w:color w:val="000000"/>
      </w:r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6" w15:restartNumberingAfterBreak="0">
    <w:nsid w:val="3D3F681B"/>
    <w:multiLevelType w:val="multilevel"/>
    <w:tmpl w:val="7C08D270"/>
    <w:lvl w:ilvl="0">
      <w:start w:val="1"/>
      <w:numFmt w:val="decimal"/>
      <w:pStyle w:val="GPSL1CLAUSEHEADING"/>
      <w:lvlText w:val="%1."/>
      <w:lvlJc w:val="left"/>
      <w:pPr>
        <w:ind w:left="360" w:hanging="360"/>
      </w:pPr>
      <w:rPr>
        <w:b/>
        <w:bCs w:val="0"/>
        <w:i w:val="0"/>
        <w:iCs w:val="0"/>
        <w:caps w:val="0"/>
        <w:smallCaps w:val="0"/>
        <w:strike w:val="0"/>
        <w:dstrike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5D9C0409"/>
    <w:multiLevelType w:val="multilevel"/>
    <w:tmpl w:val="B45238A8"/>
    <w:lvl w:ilvl="0">
      <w:start w:val="1"/>
      <w:numFmt w:val="decimal"/>
      <w:pStyle w:val="Style1"/>
      <w:lvlText w:val="%1"/>
      <w:lvlJc w:val="left"/>
      <w:pPr>
        <w:ind w:left="432" w:hanging="432"/>
      </w:pPr>
    </w:lvl>
    <w:lvl w:ilvl="1">
      <w:start w:val="1"/>
      <w:numFmt w:val="decimal"/>
      <w:pStyle w:val="Style2"/>
      <w:lvlText w:val="%1.%2"/>
      <w:lvlJc w:val="left"/>
      <w:pPr>
        <w:ind w:left="1144" w:hanging="576"/>
      </w:pPr>
      <w:rPr>
        <w:b w:val="0"/>
        <w:color w:val="auto"/>
      </w:rPr>
    </w:lvl>
    <w:lvl w:ilvl="2">
      <w:start w:val="1"/>
      <w:numFmt w:val="decimal"/>
      <w:pStyle w:val="Style3"/>
      <w:lvlText w:val="%1.%2.%3"/>
      <w:lvlJc w:val="left"/>
      <w:pPr>
        <w:ind w:left="6533" w:hanging="720"/>
      </w:pPr>
      <w:rPr>
        <w:b w:val="0"/>
      </w:rPr>
    </w:lvl>
    <w:lvl w:ilvl="3">
      <w:start w:val="1"/>
      <w:numFmt w:val="decimal"/>
      <w:pStyle w:val="Styl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701B12CD"/>
    <w:multiLevelType w:val="hybridMultilevel"/>
    <w:tmpl w:val="F64ECB32"/>
    <w:lvl w:ilvl="0" w:tplc="08090001">
      <w:start w:val="1"/>
      <w:numFmt w:val="bullet"/>
      <w:lvlText w:val=""/>
      <w:lvlJc w:val="left"/>
      <w:pPr>
        <w:ind w:left="1264" w:hanging="360"/>
      </w:pPr>
      <w:rPr>
        <w:rFonts w:ascii="Symbol" w:hAnsi="Symbol" w:hint="default"/>
      </w:rPr>
    </w:lvl>
    <w:lvl w:ilvl="1" w:tplc="08090003">
      <w:start w:val="1"/>
      <w:numFmt w:val="bullet"/>
      <w:lvlText w:val="o"/>
      <w:lvlJc w:val="left"/>
      <w:pPr>
        <w:ind w:left="1984" w:hanging="360"/>
      </w:pPr>
      <w:rPr>
        <w:rFonts w:ascii="Courier New" w:hAnsi="Courier New" w:cs="Courier New" w:hint="default"/>
      </w:rPr>
    </w:lvl>
    <w:lvl w:ilvl="2" w:tplc="08090005">
      <w:start w:val="1"/>
      <w:numFmt w:val="bullet"/>
      <w:lvlText w:val=""/>
      <w:lvlJc w:val="left"/>
      <w:pPr>
        <w:ind w:left="2704" w:hanging="360"/>
      </w:pPr>
      <w:rPr>
        <w:rFonts w:ascii="Wingdings" w:hAnsi="Wingdings" w:hint="default"/>
      </w:rPr>
    </w:lvl>
    <w:lvl w:ilvl="3" w:tplc="0809000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10" w15:restartNumberingAfterBreak="0">
    <w:nsid w:val="772936E4"/>
    <w:multiLevelType w:val="multilevel"/>
    <w:tmpl w:val="F71ED634"/>
    <w:lvl w:ilvl="0">
      <w:start w:val="1"/>
      <w:numFmt w:val="decimal"/>
      <w:lvlText w:val="%1."/>
      <w:lvlJc w:val="left"/>
      <w:pPr>
        <w:ind w:left="360" w:hanging="360"/>
      </w:pPr>
      <w:rPr>
        <w:b w:val="0"/>
        <w:bCs w:val="0"/>
        <w:i w:val="0"/>
        <w:iCs w:val="0"/>
        <w:caps w:val="0"/>
        <w:smallCaps w:val="0"/>
        <w:strike w:val="0"/>
        <w:dstrike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7E945131"/>
    <w:multiLevelType w:val="hybridMultilevel"/>
    <w:tmpl w:val="2C62F9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11"/>
  </w:num>
  <w:num w:numId="3">
    <w:abstractNumId w:val="2"/>
  </w:num>
  <w:num w:numId="4">
    <w:abstractNumId w:val="8"/>
  </w:num>
  <w:num w:numId="5">
    <w:abstractNumId w:val="1"/>
  </w:num>
  <w:num w:numId="6">
    <w:abstractNumId w:val="10"/>
  </w:num>
  <w:num w:numId="7">
    <w:abstractNumId w:val="3"/>
  </w:num>
  <w:num w:numId="8">
    <w:abstractNumId w:val="0"/>
  </w:num>
  <w:num w:numId="9">
    <w:abstractNumId w:val="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0">
    <w:abstractNumId w:val="7"/>
  </w:num>
  <w:num w:numId="11">
    <w:abstractNumId w:val="6"/>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85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A1F"/>
    <w:rsid w:val="001305DA"/>
    <w:rsid w:val="001360D4"/>
    <w:rsid w:val="00403D7A"/>
    <w:rsid w:val="004B6C5E"/>
    <w:rsid w:val="005548E9"/>
    <w:rsid w:val="00591AD6"/>
    <w:rsid w:val="008314DD"/>
    <w:rsid w:val="00894C23"/>
    <w:rsid w:val="0095575D"/>
    <w:rsid w:val="00B716A7"/>
    <w:rsid w:val="00BE6675"/>
    <w:rsid w:val="00E45358"/>
    <w:rsid w:val="00FC0A1F"/>
    <w:rsid w:val="00FF130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809C869"/>
  <w15:docId w15:val="{EFDF29C3-738B-45FF-8BA0-A681E1C0B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Hyperlink">
    <w:name w:val="Hyperlink"/>
    <w:basedOn w:val="DefaultParagraphFont"/>
    <w:uiPriority w:val="99"/>
    <w:unhideWhenUsed/>
    <w:rPr>
      <w:color w:val="0563C1"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pPr>
      <w:outlineLvl w:val="9"/>
    </w:pPr>
    <w:rPr>
      <w:lang w:val="en-US"/>
    </w:rPr>
  </w:style>
  <w:style w:type="paragraph" w:styleId="TOC1">
    <w:name w:val="toc 1"/>
    <w:basedOn w:val="Normal"/>
    <w:next w:val="Normal"/>
    <w:autoRedefine/>
    <w:uiPriority w:val="39"/>
    <w:unhideWhenUsed/>
    <w:pPr>
      <w:spacing w:after="100"/>
    </w:pPr>
  </w:style>
  <w:style w:type="paragraph" w:styleId="NoSpacing">
    <w:name w:val="No Spacing"/>
    <w:uiPriority w:val="1"/>
    <w:qFormat/>
    <w:pPr>
      <w:spacing w:after="0" w:line="240" w:lineRule="auto"/>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pPr>
      <w:spacing w:after="100"/>
      <w:ind w:left="220"/>
    </w:p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paragraph" w:customStyle="1" w:styleId="MarginText">
    <w:name w:val="Margin Text"/>
    <w:basedOn w:val="Normal"/>
    <w:link w:val="MarginTextChar"/>
    <w:uiPriority w:val="99"/>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Pr>
      <w:rFonts w:ascii="Calibri" w:eastAsia="Times New Roman" w:hAnsi="Calibri" w:cs="Arial"/>
      <w:b/>
      <w:i/>
    </w:rPr>
  </w:style>
  <w:style w:type="paragraph" w:customStyle="1" w:styleId="GPSSectionHeading">
    <w:name w:val="GPS Section Heading"/>
    <w:basedOn w:val="Normal"/>
    <w:link w:val="GPSSectionHeadingChar"/>
    <w:qFormat/>
    <w:pPr>
      <w:numPr>
        <w:numId w:val="4"/>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pPr>
      <w:numPr>
        <w:numId w:val="3"/>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Pr>
      <w:rFonts w:ascii="Calibri" w:eastAsia="Times New Roman" w:hAnsi="Calibri" w:cs="Times New Roman"/>
      <w:lang w:eastAsia="zh-CN"/>
    </w:rPr>
  </w:style>
  <w:style w:type="character" w:customStyle="1" w:styleId="GPSSectionHeadingChar">
    <w:name w:val="GPS Section Heading Char"/>
    <w:link w:val="GPSSectionHeading"/>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pPr>
      <w:numPr>
        <w:numId w:val="11"/>
      </w:numPr>
      <w:tabs>
        <w:tab w:val="left" w:pos="142"/>
      </w:tabs>
      <w:adjustRightInd w:val="0"/>
      <w:spacing w:before="240" w:after="240" w:line="240" w:lineRule="auto"/>
      <w:ind w:left="720" w:hanging="720"/>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pPr>
      <w:numPr>
        <w:ilvl w:val="2"/>
        <w:numId w:val="6"/>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6"/>
      </w:numPr>
      <w:tabs>
        <w:tab w:val="left" w:pos="1134"/>
      </w:tabs>
      <w:adjustRightInd w:val="0"/>
      <w:spacing w:before="120" w:after="120" w:line="240" w:lineRule="auto"/>
      <w:jc w:val="both"/>
    </w:pPr>
    <w:rPr>
      <w:rFonts w:ascii="Arial" w:eastAsia="Arial Unicode MS" w:hAnsi="Arial" w:cs="Arial"/>
      <w:sz w:val="24"/>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Arial" w:eastAsia="Times New Roman" w:hAnsi="Arial" w:cs="Arial"/>
      <w:sz w:val="24"/>
      <w:lang w:eastAsia="zh-CN"/>
    </w:rPr>
  </w:style>
  <w:style w:type="character" w:customStyle="1" w:styleId="GPSL5numberedclauseChar">
    <w:name w:val="GPS L5 numbered clause Char"/>
    <w:link w:val="GPSL5numberedclause"/>
    <w:locked/>
    <w:rPr>
      <w:rFonts w:ascii="Arial" w:eastAsia="Times New Roman" w:hAnsi="Arial" w:cs="Arial"/>
      <w:sz w:val="24"/>
      <w:lang w:eastAsia="zh-CN"/>
    </w:rPr>
  </w:style>
  <w:style w:type="character" w:customStyle="1" w:styleId="GPSL2NumberedBoldHeadingChar">
    <w:name w:val="GPS L2 Numbered Bold Heading Char"/>
    <w:link w:val="GPSL2NumberedBoldHeading"/>
    <w:locked/>
    <w:rPr>
      <w:rFonts w:ascii="Arial" w:eastAsia="Arial Unicode MS" w:hAnsi="Arial" w:cs="Arial"/>
      <w:sz w:val="24"/>
      <w:lang w:eastAsia="zh-CN"/>
    </w:rPr>
  </w:style>
  <w:style w:type="paragraph" w:customStyle="1" w:styleId="GPsDefinition">
    <w:name w:val="GPs Definition"/>
    <w:basedOn w:val="Normal"/>
    <w:qFormat/>
    <w:pPr>
      <w:numPr>
        <w:numId w:val="5"/>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link w:val="GPSDefinitionL3Char"/>
    <w:qFormat/>
    <w:pPr>
      <w:numPr>
        <w:ilvl w:val="2"/>
      </w:numPr>
    </w:pPr>
  </w:style>
  <w:style w:type="paragraph" w:customStyle="1" w:styleId="GPSDefinitionL4">
    <w:name w:val="GPS Definition L4"/>
    <w:basedOn w:val="GPSDefinitionL3"/>
    <w:qFormat/>
    <w:pPr>
      <w:numPr>
        <w:ilvl w:val="3"/>
      </w:numPr>
      <w:tabs>
        <w:tab w:val="num" w:pos="360"/>
      </w:tabs>
      <w:ind w:left="2880"/>
    </w:p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pPr>
      <w:tabs>
        <w:tab w:val="left" w:pos="709"/>
      </w:tabs>
    </w:pPr>
    <w:rPr>
      <w:b/>
    </w:rPr>
  </w:style>
  <w:style w:type="character" w:customStyle="1" w:styleId="GPSL2NumberedChar">
    <w:name w:val="GPS L2 Numbered Char"/>
    <w:link w:val="GPSL2Numbered"/>
    <w:locked/>
    <w:rPr>
      <w:rFonts w:ascii="Arial" w:eastAsia="Arial Unicode MS" w:hAnsi="Arial" w:cs="Arial"/>
      <w:b/>
      <w:sz w:val="24"/>
      <w:lang w:eastAsia="zh-CN"/>
    </w:rPr>
  </w:style>
  <w:style w:type="character" w:customStyle="1" w:styleId="GPSDefinitionL2Char">
    <w:name w:val="GPS Definition L2 Char"/>
    <w:link w:val="GPSDefinitionL2"/>
    <w:locked/>
    <w:rPr>
      <w:rFonts w:ascii="Calibri" w:eastAsia="Times New Roman" w:hAnsi="Calibri" w:cs="Arial"/>
    </w:rPr>
  </w:style>
  <w:style w:type="character" w:customStyle="1" w:styleId="GPSDefinitionL3Char">
    <w:name w:val="GPS Definition L3 Char"/>
    <w:link w:val="GPSDefinitionL3"/>
    <w:locked/>
    <w:rPr>
      <w:rFonts w:ascii="Calibri" w:eastAsia="Times New Roman" w:hAnsi="Calibri" w:cs="Arial"/>
    </w:rPr>
  </w:style>
  <w:style w:type="paragraph" w:customStyle="1" w:styleId="ORDERFORML1PraraNo">
    <w:name w:val="ORDER FORM L1 Prara No"/>
    <w:basedOn w:val="Normal"/>
    <w:link w:val="ORDERFORML1PraraNoChar"/>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Pr>
      <w:rFonts w:ascii="Calibri" w:eastAsia="STZhongsong" w:hAnsi="Calibri"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L4numberedclauseChar">
    <w:name w:val="GPS L4 numbered clause Char"/>
    <w:link w:val="GPSL4numberedclause"/>
    <w:rPr>
      <w:rFonts w:ascii="Arial" w:eastAsia="Times New Roman" w:hAnsi="Arial" w:cs="Arial"/>
      <w:sz w:val="24"/>
      <w:lang w:eastAsia="zh-CN"/>
    </w:rPr>
  </w:style>
  <w:style w:type="paragraph" w:customStyle="1" w:styleId="GPSL3Indent">
    <w:name w:val="GPS L3 Indent"/>
    <w:basedOn w:val="Normal"/>
    <w:link w:val="GPSL3IndentChar"/>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numbering" w:styleId="111111">
    <w:name w:val="Outline List 2"/>
    <w:basedOn w:val="NoList"/>
    <w:pPr>
      <w:numPr>
        <w:numId w:val="8"/>
      </w:numPr>
    </w:pPr>
  </w:style>
  <w:style w:type="paragraph" w:customStyle="1" w:styleId="Style7">
    <w:name w:val="Style7"/>
    <w:basedOn w:val="Heading1"/>
    <w:next w:val="Style8"/>
    <w:link w:val="Style7Char"/>
    <w:qFormat/>
    <w:pPr>
      <w:keepLines w:val="0"/>
      <w:numPr>
        <w:numId w:val="9"/>
      </w:numPr>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pPr>
      <w:numPr>
        <w:ilvl w:val="1"/>
        <w:numId w:val="9"/>
      </w:numPr>
      <w:spacing w:before="240" w:after="120" w:line="240" w:lineRule="auto"/>
      <w:contextualSpacing w:val="0"/>
    </w:pPr>
    <w:rPr>
      <w:rFonts w:ascii="Arial" w:eastAsia="Times New Roman" w:hAnsi="Arial" w:cs="Arial"/>
      <w:sz w:val="28"/>
      <w:szCs w:val="24"/>
      <w:lang w:eastAsia="en-GB"/>
    </w:rPr>
  </w:style>
  <w:style w:type="character" w:customStyle="1" w:styleId="Style7Char">
    <w:name w:val="Style7 Char"/>
    <w:link w:val="Style7"/>
    <w:rPr>
      <w:rFonts w:ascii="Arial" w:eastAsia="STZhongsong" w:hAnsi="Arial" w:cs="Arial"/>
      <w:b/>
      <w:caps/>
      <w:lang w:eastAsia="zh-CN"/>
    </w:rPr>
  </w:style>
  <w:style w:type="paragraph" w:customStyle="1" w:styleId="Style9">
    <w:name w:val="Style9"/>
    <w:basedOn w:val="ListParagraph"/>
    <w:next w:val="Style10"/>
    <w:qFormat/>
    <w:pPr>
      <w:numPr>
        <w:ilvl w:val="2"/>
        <w:numId w:val="9"/>
      </w:numPr>
      <w:spacing w:before="120" w:after="120" w:line="240" w:lineRule="auto"/>
      <w:ind w:left="2291" w:hanging="851"/>
      <w:contextualSpacing w:val="0"/>
    </w:pPr>
    <w:rPr>
      <w:rFonts w:ascii="Arial" w:eastAsia="Times New Roman" w:hAnsi="Arial" w:cs="Arial"/>
      <w:lang w:eastAsia="en-GB"/>
    </w:rPr>
  </w:style>
  <w:style w:type="character" w:customStyle="1" w:styleId="Style8Char">
    <w:name w:val="Style8 Char"/>
    <w:link w:val="Style8"/>
    <w:rPr>
      <w:rFonts w:ascii="Arial" w:eastAsia="Times New Roman" w:hAnsi="Arial" w:cs="Arial"/>
      <w:sz w:val="28"/>
      <w:szCs w:val="24"/>
      <w:lang w:eastAsia="en-GB"/>
    </w:rPr>
  </w:style>
  <w:style w:type="paragraph" w:customStyle="1" w:styleId="Style10">
    <w:name w:val="Style10"/>
    <w:basedOn w:val="ListParagraph"/>
    <w:qFormat/>
    <w:pPr>
      <w:numPr>
        <w:ilvl w:val="3"/>
        <w:numId w:val="9"/>
      </w:numPr>
      <w:tabs>
        <w:tab w:val="clear" w:pos="2880"/>
      </w:tabs>
      <w:spacing w:before="120" w:after="120" w:line="240" w:lineRule="auto"/>
      <w:ind w:left="2778" w:hanging="1134"/>
      <w:contextualSpacing w:val="0"/>
    </w:pPr>
    <w:rPr>
      <w:rFonts w:ascii="Arial" w:eastAsia="Times New Roman" w:hAnsi="Arial" w:cs="Arial"/>
      <w:lang w:eastAsia="en-GB"/>
    </w:rPr>
  </w:style>
  <w:style w:type="character" w:styleId="FollowedHyperlink">
    <w:name w:val="FollowedHyperlink"/>
    <w:basedOn w:val="DefaultParagraphFont"/>
    <w:uiPriority w:val="99"/>
    <w:semiHidden/>
    <w:unhideWhenUsed/>
    <w:rPr>
      <w:color w:val="954F72" w:themeColor="followedHyperlink"/>
      <w:u w:val="single"/>
    </w:rPr>
  </w:style>
  <w:style w:type="paragraph" w:styleId="BodyTextIndent">
    <w:name w:val="Body Text Indent"/>
    <w:basedOn w:val="Normal"/>
    <w:link w:val="BodyTextIndentChar"/>
    <w:uiPriority w:val="99"/>
    <w:semiHidden/>
    <w:unhideWhenUsed/>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Pr>
      <w:rFonts w:eastAsiaTheme="minorEastAsia"/>
      <w:lang w:eastAsia="en-GB"/>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Pr>
      <w:rFonts w:ascii="Arial" w:eastAsia="STZhongsong" w:hAnsi="Arial" w:cs="Times New Roman"/>
      <w:sz w:val="16"/>
      <w:lang w:eastAsia="zh-CN"/>
    </w:rPr>
  </w:style>
  <w:style w:type="paragraph" w:styleId="TOC3">
    <w:name w:val="toc 3"/>
    <w:basedOn w:val="Normal"/>
    <w:next w:val="Normal"/>
    <w:autoRedefine/>
    <w:uiPriority w:val="39"/>
    <w:unhideWhenUsed/>
    <w:pPr>
      <w:spacing w:after="100"/>
      <w:ind w:left="440"/>
    </w:pPr>
  </w:style>
  <w:style w:type="paragraph" w:customStyle="1" w:styleId="Style1">
    <w:name w:val="Style1"/>
    <w:basedOn w:val="ListParagraph"/>
    <w:qFormat/>
    <w:pPr>
      <w:numPr>
        <w:numId w:val="10"/>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pPr>
      <w:numPr>
        <w:ilvl w:val="1"/>
        <w:numId w:val="10"/>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pPr>
      <w:numPr>
        <w:ilvl w:val="2"/>
        <w:numId w:val="10"/>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pPr>
      <w:numPr>
        <w:ilvl w:val="3"/>
        <w:numId w:val="10"/>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Pr>
      <w:rFonts w:ascii="Arial" w:hAnsi="Arial" w:cs="Arial"/>
    </w:rPr>
  </w:style>
  <w:style w:type="table" w:customStyle="1" w:styleId="31">
    <w:name w:val="31"/>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
    <w:name w:val="30"/>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paragraph" w:customStyle="1" w:styleId="Normal1">
    <w:name w:val="Normal1"/>
    <w:pPr>
      <w:spacing w:after="0" w:line="240" w:lineRule="auto"/>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46893">
      <w:bodyDiv w:val="1"/>
      <w:marLeft w:val="0"/>
      <w:marRight w:val="0"/>
      <w:marTop w:val="0"/>
      <w:marBottom w:val="0"/>
      <w:divBdr>
        <w:top w:val="none" w:sz="0" w:space="0" w:color="auto"/>
        <w:left w:val="none" w:sz="0" w:space="0" w:color="auto"/>
        <w:bottom w:val="none" w:sz="0" w:space="0" w:color="auto"/>
        <w:right w:val="none" w:sz="0" w:space="0" w:color="auto"/>
      </w:divBdr>
    </w:div>
    <w:div w:id="196162538">
      <w:bodyDiv w:val="1"/>
      <w:marLeft w:val="0"/>
      <w:marRight w:val="0"/>
      <w:marTop w:val="0"/>
      <w:marBottom w:val="0"/>
      <w:divBdr>
        <w:top w:val="none" w:sz="0" w:space="0" w:color="auto"/>
        <w:left w:val="none" w:sz="0" w:space="0" w:color="auto"/>
        <w:bottom w:val="none" w:sz="0" w:space="0" w:color="auto"/>
        <w:right w:val="none" w:sz="0" w:space="0" w:color="auto"/>
      </w:divBdr>
    </w:div>
    <w:div w:id="220556510">
      <w:bodyDiv w:val="1"/>
      <w:marLeft w:val="0"/>
      <w:marRight w:val="0"/>
      <w:marTop w:val="0"/>
      <w:marBottom w:val="0"/>
      <w:divBdr>
        <w:top w:val="none" w:sz="0" w:space="0" w:color="auto"/>
        <w:left w:val="none" w:sz="0" w:space="0" w:color="auto"/>
        <w:bottom w:val="none" w:sz="0" w:space="0" w:color="auto"/>
        <w:right w:val="none" w:sz="0" w:space="0" w:color="auto"/>
      </w:divBdr>
    </w:div>
    <w:div w:id="627203327">
      <w:bodyDiv w:val="1"/>
      <w:marLeft w:val="0"/>
      <w:marRight w:val="0"/>
      <w:marTop w:val="0"/>
      <w:marBottom w:val="0"/>
      <w:divBdr>
        <w:top w:val="none" w:sz="0" w:space="0" w:color="auto"/>
        <w:left w:val="none" w:sz="0" w:space="0" w:color="auto"/>
        <w:bottom w:val="none" w:sz="0" w:space="0" w:color="auto"/>
        <w:right w:val="none" w:sz="0" w:space="0" w:color="auto"/>
      </w:divBdr>
    </w:div>
    <w:div w:id="643585925">
      <w:bodyDiv w:val="1"/>
      <w:marLeft w:val="0"/>
      <w:marRight w:val="0"/>
      <w:marTop w:val="0"/>
      <w:marBottom w:val="0"/>
      <w:divBdr>
        <w:top w:val="none" w:sz="0" w:space="0" w:color="auto"/>
        <w:left w:val="none" w:sz="0" w:space="0" w:color="auto"/>
        <w:bottom w:val="none" w:sz="0" w:space="0" w:color="auto"/>
        <w:right w:val="none" w:sz="0" w:space="0" w:color="auto"/>
      </w:divBdr>
      <w:divsChild>
        <w:div w:id="879787053">
          <w:marLeft w:val="0"/>
          <w:marRight w:val="0"/>
          <w:marTop w:val="0"/>
          <w:marBottom w:val="0"/>
          <w:divBdr>
            <w:top w:val="none" w:sz="0" w:space="0" w:color="auto"/>
            <w:left w:val="none" w:sz="0" w:space="0" w:color="auto"/>
            <w:bottom w:val="none" w:sz="0" w:space="0" w:color="auto"/>
            <w:right w:val="none" w:sz="0" w:space="0" w:color="auto"/>
          </w:divBdr>
        </w:div>
        <w:div w:id="53744981">
          <w:marLeft w:val="0"/>
          <w:marRight w:val="0"/>
          <w:marTop w:val="0"/>
          <w:marBottom w:val="0"/>
          <w:divBdr>
            <w:top w:val="none" w:sz="0" w:space="0" w:color="auto"/>
            <w:left w:val="none" w:sz="0" w:space="0" w:color="auto"/>
            <w:bottom w:val="none" w:sz="0" w:space="0" w:color="auto"/>
            <w:right w:val="none" w:sz="0" w:space="0" w:color="auto"/>
          </w:divBdr>
        </w:div>
        <w:div w:id="1656567686">
          <w:marLeft w:val="0"/>
          <w:marRight w:val="0"/>
          <w:marTop w:val="0"/>
          <w:marBottom w:val="0"/>
          <w:divBdr>
            <w:top w:val="none" w:sz="0" w:space="0" w:color="auto"/>
            <w:left w:val="none" w:sz="0" w:space="0" w:color="auto"/>
            <w:bottom w:val="none" w:sz="0" w:space="0" w:color="auto"/>
            <w:right w:val="none" w:sz="0" w:space="0" w:color="auto"/>
          </w:divBdr>
        </w:div>
        <w:div w:id="913782191">
          <w:marLeft w:val="0"/>
          <w:marRight w:val="0"/>
          <w:marTop w:val="0"/>
          <w:marBottom w:val="0"/>
          <w:divBdr>
            <w:top w:val="none" w:sz="0" w:space="0" w:color="auto"/>
            <w:left w:val="none" w:sz="0" w:space="0" w:color="auto"/>
            <w:bottom w:val="none" w:sz="0" w:space="0" w:color="auto"/>
            <w:right w:val="none" w:sz="0" w:space="0" w:color="auto"/>
          </w:divBdr>
        </w:div>
        <w:div w:id="491607410">
          <w:marLeft w:val="0"/>
          <w:marRight w:val="0"/>
          <w:marTop w:val="0"/>
          <w:marBottom w:val="0"/>
          <w:divBdr>
            <w:top w:val="none" w:sz="0" w:space="0" w:color="auto"/>
            <w:left w:val="none" w:sz="0" w:space="0" w:color="auto"/>
            <w:bottom w:val="none" w:sz="0" w:space="0" w:color="auto"/>
            <w:right w:val="none" w:sz="0" w:space="0" w:color="auto"/>
          </w:divBdr>
        </w:div>
        <w:div w:id="459306264">
          <w:marLeft w:val="0"/>
          <w:marRight w:val="0"/>
          <w:marTop w:val="0"/>
          <w:marBottom w:val="0"/>
          <w:divBdr>
            <w:top w:val="none" w:sz="0" w:space="0" w:color="auto"/>
            <w:left w:val="none" w:sz="0" w:space="0" w:color="auto"/>
            <w:bottom w:val="none" w:sz="0" w:space="0" w:color="auto"/>
            <w:right w:val="none" w:sz="0" w:space="0" w:color="auto"/>
          </w:divBdr>
        </w:div>
        <w:div w:id="1339311938">
          <w:marLeft w:val="0"/>
          <w:marRight w:val="0"/>
          <w:marTop w:val="0"/>
          <w:marBottom w:val="0"/>
          <w:divBdr>
            <w:top w:val="none" w:sz="0" w:space="0" w:color="auto"/>
            <w:left w:val="none" w:sz="0" w:space="0" w:color="auto"/>
            <w:bottom w:val="none" w:sz="0" w:space="0" w:color="auto"/>
            <w:right w:val="none" w:sz="0" w:space="0" w:color="auto"/>
          </w:divBdr>
        </w:div>
        <w:div w:id="1110318570">
          <w:marLeft w:val="0"/>
          <w:marRight w:val="0"/>
          <w:marTop w:val="0"/>
          <w:marBottom w:val="0"/>
          <w:divBdr>
            <w:top w:val="none" w:sz="0" w:space="0" w:color="auto"/>
            <w:left w:val="none" w:sz="0" w:space="0" w:color="auto"/>
            <w:bottom w:val="none" w:sz="0" w:space="0" w:color="auto"/>
            <w:right w:val="none" w:sz="0" w:space="0" w:color="auto"/>
          </w:divBdr>
        </w:div>
        <w:div w:id="977611796">
          <w:marLeft w:val="0"/>
          <w:marRight w:val="0"/>
          <w:marTop w:val="0"/>
          <w:marBottom w:val="0"/>
          <w:divBdr>
            <w:top w:val="none" w:sz="0" w:space="0" w:color="auto"/>
            <w:left w:val="none" w:sz="0" w:space="0" w:color="auto"/>
            <w:bottom w:val="none" w:sz="0" w:space="0" w:color="auto"/>
            <w:right w:val="none" w:sz="0" w:space="0" w:color="auto"/>
          </w:divBdr>
        </w:div>
        <w:div w:id="189224916">
          <w:marLeft w:val="0"/>
          <w:marRight w:val="0"/>
          <w:marTop w:val="0"/>
          <w:marBottom w:val="0"/>
          <w:divBdr>
            <w:top w:val="none" w:sz="0" w:space="0" w:color="auto"/>
            <w:left w:val="none" w:sz="0" w:space="0" w:color="auto"/>
            <w:bottom w:val="none" w:sz="0" w:space="0" w:color="auto"/>
            <w:right w:val="none" w:sz="0" w:space="0" w:color="auto"/>
          </w:divBdr>
        </w:div>
        <w:div w:id="66265547">
          <w:marLeft w:val="0"/>
          <w:marRight w:val="0"/>
          <w:marTop w:val="0"/>
          <w:marBottom w:val="0"/>
          <w:divBdr>
            <w:top w:val="none" w:sz="0" w:space="0" w:color="auto"/>
            <w:left w:val="none" w:sz="0" w:space="0" w:color="auto"/>
            <w:bottom w:val="none" w:sz="0" w:space="0" w:color="auto"/>
            <w:right w:val="none" w:sz="0" w:space="0" w:color="auto"/>
          </w:divBdr>
        </w:div>
        <w:div w:id="1779133797">
          <w:marLeft w:val="0"/>
          <w:marRight w:val="0"/>
          <w:marTop w:val="0"/>
          <w:marBottom w:val="0"/>
          <w:divBdr>
            <w:top w:val="none" w:sz="0" w:space="0" w:color="auto"/>
            <w:left w:val="none" w:sz="0" w:space="0" w:color="auto"/>
            <w:bottom w:val="none" w:sz="0" w:space="0" w:color="auto"/>
            <w:right w:val="none" w:sz="0" w:space="0" w:color="auto"/>
          </w:divBdr>
        </w:div>
        <w:div w:id="1982731453">
          <w:marLeft w:val="0"/>
          <w:marRight w:val="0"/>
          <w:marTop w:val="0"/>
          <w:marBottom w:val="0"/>
          <w:divBdr>
            <w:top w:val="none" w:sz="0" w:space="0" w:color="auto"/>
            <w:left w:val="none" w:sz="0" w:space="0" w:color="auto"/>
            <w:bottom w:val="none" w:sz="0" w:space="0" w:color="auto"/>
            <w:right w:val="none" w:sz="0" w:space="0" w:color="auto"/>
          </w:divBdr>
        </w:div>
      </w:divsChild>
    </w:div>
    <w:div w:id="653604076">
      <w:bodyDiv w:val="1"/>
      <w:marLeft w:val="0"/>
      <w:marRight w:val="0"/>
      <w:marTop w:val="0"/>
      <w:marBottom w:val="0"/>
      <w:divBdr>
        <w:top w:val="none" w:sz="0" w:space="0" w:color="auto"/>
        <w:left w:val="none" w:sz="0" w:space="0" w:color="auto"/>
        <w:bottom w:val="none" w:sz="0" w:space="0" w:color="auto"/>
        <w:right w:val="none" w:sz="0" w:space="0" w:color="auto"/>
      </w:divBdr>
      <w:divsChild>
        <w:div w:id="1209150440">
          <w:marLeft w:val="0"/>
          <w:marRight w:val="0"/>
          <w:marTop w:val="0"/>
          <w:marBottom w:val="0"/>
          <w:divBdr>
            <w:top w:val="none" w:sz="0" w:space="0" w:color="auto"/>
            <w:left w:val="none" w:sz="0" w:space="0" w:color="auto"/>
            <w:bottom w:val="none" w:sz="0" w:space="0" w:color="auto"/>
            <w:right w:val="none" w:sz="0" w:space="0" w:color="auto"/>
          </w:divBdr>
        </w:div>
        <w:div w:id="1967928958">
          <w:marLeft w:val="0"/>
          <w:marRight w:val="0"/>
          <w:marTop w:val="0"/>
          <w:marBottom w:val="0"/>
          <w:divBdr>
            <w:top w:val="none" w:sz="0" w:space="0" w:color="auto"/>
            <w:left w:val="none" w:sz="0" w:space="0" w:color="auto"/>
            <w:bottom w:val="none" w:sz="0" w:space="0" w:color="auto"/>
            <w:right w:val="none" w:sz="0" w:space="0" w:color="auto"/>
          </w:divBdr>
        </w:div>
        <w:div w:id="368343356">
          <w:marLeft w:val="0"/>
          <w:marRight w:val="0"/>
          <w:marTop w:val="0"/>
          <w:marBottom w:val="0"/>
          <w:divBdr>
            <w:top w:val="none" w:sz="0" w:space="0" w:color="auto"/>
            <w:left w:val="none" w:sz="0" w:space="0" w:color="auto"/>
            <w:bottom w:val="none" w:sz="0" w:space="0" w:color="auto"/>
            <w:right w:val="none" w:sz="0" w:space="0" w:color="auto"/>
          </w:divBdr>
        </w:div>
        <w:div w:id="827523854">
          <w:marLeft w:val="0"/>
          <w:marRight w:val="0"/>
          <w:marTop w:val="0"/>
          <w:marBottom w:val="0"/>
          <w:divBdr>
            <w:top w:val="none" w:sz="0" w:space="0" w:color="auto"/>
            <w:left w:val="none" w:sz="0" w:space="0" w:color="auto"/>
            <w:bottom w:val="none" w:sz="0" w:space="0" w:color="auto"/>
            <w:right w:val="none" w:sz="0" w:space="0" w:color="auto"/>
          </w:divBdr>
        </w:div>
        <w:div w:id="1225676636">
          <w:marLeft w:val="0"/>
          <w:marRight w:val="0"/>
          <w:marTop w:val="0"/>
          <w:marBottom w:val="0"/>
          <w:divBdr>
            <w:top w:val="none" w:sz="0" w:space="0" w:color="auto"/>
            <w:left w:val="none" w:sz="0" w:space="0" w:color="auto"/>
            <w:bottom w:val="none" w:sz="0" w:space="0" w:color="auto"/>
            <w:right w:val="none" w:sz="0" w:space="0" w:color="auto"/>
          </w:divBdr>
        </w:div>
        <w:div w:id="44989617">
          <w:marLeft w:val="0"/>
          <w:marRight w:val="0"/>
          <w:marTop w:val="0"/>
          <w:marBottom w:val="0"/>
          <w:divBdr>
            <w:top w:val="none" w:sz="0" w:space="0" w:color="auto"/>
            <w:left w:val="none" w:sz="0" w:space="0" w:color="auto"/>
            <w:bottom w:val="none" w:sz="0" w:space="0" w:color="auto"/>
            <w:right w:val="none" w:sz="0" w:space="0" w:color="auto"/>
          </w:divBdr>
        </w:div>
        <w:div w:id="1341005306">
          <w:marLeft w:val="0"/>
          <w:marRight w:val="0"/>
          <w:marTop w:val="0"/>
          <w:marBottom w:val="0"/>
          <w:divBdr>
            <w:top w:val="none" w:sz="0" w:space="0" w:color="auto"/>
            <w:left w:val="none" w:sz="0" w:space="0" w:color="auto"/>
            <w:bottom w:val="none" w:sz="0" w:space="0" w:color="auto"/>
            <w:right w:val="none" w:sz="0" w:space="0" w:color="auto"/>
          </w:divBdr>
        </w:div>
        <w:div w:id="133301391">
          <w:marLeft w:val="0"/>
          <w:marRight w:val="0"/>
          <w:marTop w:val="0"/>
          <w:marBottom w:val="0"/>
          <w:divBdr>
            <w:top w:val="none" w:sz="0" w:space="0" w:color="auto"/>
            <w:left w:val="none" w:sz="0" w:space="0" w:color="auto"/>
            <w:bottom w:val="none" w:sz="0" w:space="0" w:color="auto"/>
            <w:right w:val="none" w:sz="0" w:space="0" w:color="auto"/>
          </w:divBdr>
        </w:div>
        <w:div w:id="1928924821">
          <w:marLeft w:val="0"/>
          <w:marRight w:val="0"/>
          <w:marTop w:val="0"/>
          <w:marBottom w:val="0"/>
          <w:divBdr>
            <w:top w:val="none" w:sz="0" w:space="0" w:color="auto"/>
            <w:left w:val="none" w:sz="0" w:space="0" w:color="auto"/>
            <w:bottom w:val="none" w:sz="0" w:space="0" w:color="auto"/>
            <w:right w:val="none" w:sz="0" w:space="0" w:color="auto"/>
          </w:divBdr>
        </w:div>
        <w:div w:id="1783913467">
          <w:marLeft w:val="0"/>
          <w:marRight w:val="0"/>
          <w:marTop w:val="0"/>
          <w:marBottom w:val="0"/>
          <w:divBdr>
            <w:top w:val="none" w:sz="0" w:space="0" w:color="auto"/>
            <w:left w:val="none" w:sz="0" w:space="0" w:color="auto"/>
            <w:bottom w:val="none" w:sz="0" w:space="0" w:color="auto"/>
            <w:right w:val="none" w:sz="0" w:space="0" w:color="auto"/>
          </w:divBdr>
        </w:div>
        <w:div w:id="1540243240">
          <w:marLeft w:val="0"/>
          <w:marRight w:val="0"/>
          <w:marTop w:val="0"/>
          <w:marBottom w:val="0"/>
          <w:divBdr>
            <w:top w:val="none" w:sz="0" w:space="0" w:color="auto"/>
            <w:left w:val="none" w:sz="0" w:space="0" w:color="auto"/>
            <w:bottom w:val="none" w:sz="0" w:space="0" w:color="auto"/>
            <w:right w:val="none" w:sz="0" w:space="0" w:color="auto"/>
          </w:divBdr>
        </w:div>
        <w:div w:id="2141460605">
          <w:marLeft w:val="0"/>
          <w:marRight w:val="0"/>
          <w:marTop w:val="0"/>
          <w:marBottom w:val="0"/>
          <w:divBdr>
            <w:top w:val="none" w:sz="0" w:space="0" w:color="auto"/>
            <w:left w:val="none" w:sz="0" w:space="0" w:color="auto"/>
            <w:bottom w:val="none" w:sz="0" w:space="0" w:color="auto"/>
            <w:right w:val="none" w:sz="0" w:space="0" w:color="auto"/>
          </w:divBdr>
        </w:div>
        <w:div w:id="62728146">
          <w:marLeft w:val="0"/>
          <w:marRight w:val="0"/>
          <w:marTop w:val="0"/>
          <w:marBottom w:val="0"/>
          <w:divBdr>
            <w:top w:val="none" w:sz="0" w:space="0" w:color="auto"/>
            <w:left w:val="none" w:sz="0" w:space="0" w:color="auto"/>
            <w:bottom w:val="none" w:sz="0" w:space="0" w:color="auto"/>
            <w:right w:val="none" w:sz="0" w:space="0" w:color="auto"/>
          </w:divBdr>
        </w:div>
      </w:divsChild>
    </w:div>
    <w:div w:id="933627887">
      <w:bodyDiv w:val="1"/>
      <w:marLeft w:val="0"/>
      <w:marRight w:val="0"/>
      <w:marTop w:val="0"/>
      <w:marBottom w:val="0"/>
      <w:divBdr>
        <w:top w:val="none" w:sz="0" w:space="0" w:color="auto"/>
        <w:left w:val="none" w:sz="0" w:space="0" w:color="auto"/>
        <w:bottom w:val="none" w:sz="0" w:space="0" w:color="auto"/>
        <w:right w:val="none" w:sz="0" w:space="0" w:color="auto"/>
      </w:divBdr>
    </w:div>
    <w:div w:id="1192570725">
      <w:bodyDiv w:val="1"/>
      <w:marLeft w:val="0"/>
      <w:marRight w:val="0"/>
      <w:marTop w:val="0"/>
      <w:marBottom w:val="0"/>
      <w:divBdr>
        <w:top w:val="none" w:sz="0" w:space="0" w:color="auto"/>
        <w:left w:val="none" w:sz="0" w:space="0" w:color="auto"/>
        <w:bottom w:val="none" w:sz="0" w:space="0" w:color="auto"/>
        <w:right w:val="none" w:sz="0" w:space="0" w:color="auto"/>
      </w:divBdr>
    </w:div>
    <w:div w:id="1285044730">
      <w:bodyDiv w:val="1"/>
      <w:marLeft w:val="0"/>
      <w:marRight w:val="0"/>
      <w:marTop w:val="0"/>
      <w:marBottom w:val="0"/>
      <w:divBdr>
        <w:top w:val="none" w:sz="0" w:space="0" w:color="auto"/>
        <w:left w:val="none" w:sz="0" w:space="0" w:color="auto"/>
        <w:bottom w:val="none" w:sz="0" w:space="0" w:color="auto"/>
        <w:right w:val="none" w:sz="0" w:space="0" w:color="auto"/>
      </w:divBdr>
    </w:div>
    <w:div w:id="1374885085">
      <w:bodyDiv w:val="1"/>
      <w:marLeft w:val="0"/>
      <w:marRight w:val="0"/>
      <w:marTop w:val="0"/>
      <w:marBottom w:val="0"/>
      <w:divBdr>
        <w:top w:val="none" w:sz="0" w:space="0" w:color="auto"/>
        <w:left w:val="none" w:sz="0" w:space="0" w:color="auto"/>
        <w:bottom w:val="none" w:sz="0" w:space="0" w:color="auto"/>
        <w:right w:val="none" w:sz="0" w:space="0" w:color="auto"/>
      </w:divBdr>
    </w:div>
    <w:div w:id="1509833497">
      <w:bodyDiv w:val="1"/>
      <w:marLeft w:val="0"/>
      <w:marRight w:val="0"/>
      <w:marTop w:val="0"/>
      <w:marBottom w:val="0"/>
      <w:divBdr>
        <w:top w:val="none" w:sz="0" w:space="0" w:color="auto"/>
        <w:left w:val="none" w:sz="0" w:space="0" w:color="auto"/>
        <w:bottom w:val="none" w:sz="0" w:space="0" w:color="auto"/>
        <w:right w:val="none" w:sz="0" w:space="0" w:color="auto"/>
      </w:divBdr>
    </w:div>
    <w:div w:id="1510024511">
      <w:bodyDiv w:val="1"/>
      <w:marLeft w:val="0"/>
      <w:marRight w:val="0"/>
      <w:marTop w:val="0"/>
      <w:marBottom w:val="0"/>
      <w:divBdr>
        <w:top w:val="none" w:sz="0" w:space="0" w:color="auto"/>
        <w:left w:val="none" w:sz="0" w:space="0" w:color="auto"/>
        <w:bottom w:val="none" w:sz="0" w:space="0" w:color="auto"/>
        <w:right w:val="none" w:sz="0" w:space="0" w:color="auto"/>
      </w:divBdr>
    </w:div>
    <w:div w:id="181502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mailto:csps.futureservice@cabinetoffice.gov.uk"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68C13E2CDB7949B9147CCE33D83595" ma:contentTypeVersion="8" ma:contentTypeDescription="Create a new document." ma:contentTypeScope="" ma:versionID="0d9906be93ca8a84a6ee714e561f26a5">
  <xsd:schema xmlns:xsd="http://www.w3.org/2001/XMLSchema" xmlns:xs="http://www.w3.org/2001/XMLSchema" xmlns:p="http://schemas.microsoft.com/office/2006/metadata/properties" xmlns:ns2="6bf61b02-2763-442d-b8cd-64d5c13ec194" xmlns:ns3="88251178-1349-41f8-ac6e-aeaa7112a229" targetNamespace="http://schemas.microsoft.com/office/2006/metadata/properties" ma:root="true" ma:fieldsID="9f1ba9cb3f15ee0d5ee6508e94950238" ns2:_="" ns3:_="">
    <xsd:import namespace="6bf61b02-2763-442d-b8cd-64d5c13ec194"/>
    <xsd:import namespace="88251178-1349-41f8-ac6e-aeaa7112a2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f61b02-2763-442d-b8cd-64d5c13ec1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251178-1349-41f8-ac6e-aeaa7112a22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5F142-702D-4BBD-AB62-7A4A25CC45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479AC0-F602-4852-99F3-F567B940150C}">
  <ds:schemaRefs>
    <ds:schemaRef ds:uri="http://schemas.microsoft.com/sharepoint/v3/contenttype/forms"/>
  </ds:schemaRefs>
</ds:datastoreItem>
</file>

<file path=customXml/itemProps3.xml><?xml version="1.0" encoding="utf-8"?>
<ds:datastoreItem xmlns:ds="http://schemas.openxmlformats.org/officeDocument/2006/customXml" ds:itemID="{AECA9842-FD8B-4CB2-BA7D-C532A2C34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f61b02-2763-442d-b8cd-64d5c13ec194"/>
    <ds:schemaRef ds:uri="88251178-1349-41f8-ac6e-aeaa7112a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DE8AEF-A8B4-42B1-9DE1-5E589F33C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1359</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Janine Cato</cp:lastModifiedBy>
  <cp:revision>4</cp:revision>
  <cp:lastPrinted>2018-03-13T11:37:00Z</cp:lastPrinted>
  <dcterms:created xsi:type="dcterms:W3CDTF">2018-12-20T14:28:00Z</dcterms:created>
  <dcterms:modified xsi:type="dcterms:W3CDTF">2018-12-20T15:26:00Z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y fmtid="{D5CDD505-2E9C-101B-9397-08002B2CF9AE}" pid="3" name="ContentTypeId">
    <vt:lpwstr>0x0101003468C13E2CDB7949B9147CCE33D83595</vt:lpwstr>
  </property>
</Properties>
</file>